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D7FF5" w14:textId="0AF07FD4" w:rsidR="00E203C2" w:rsidRDefault="00E203C2" w:rsidP="00E203C2">
      <w:r>
        <w:rPr>
          <w:noProof/>
          <w:lang w:eastAsia="en-GB" w:bidi="ar-SA"/>
        </w:rPr>
        <w:drawing>
          <wp:inline distT="0" distB="0" distL="0" distR="0" wp14:anchorId="683D8290" wp14:editId="683D829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9652B6A" w14:textId="77777777" w:rsidR="008E7B11" w:rsidRDefault="008E7B11" w:rsidP="008E7B11">
      <w:pPr>
        <w:rPr>
          <w:sz w:val="20"/>
        </w:rPr>
      </w:pPr>
    </w:p>
    <w:p w14:paraId="693F628A" w14:textId="0C44E6AB" w:rsidR="008E7B11" w:rsidRPr="00E8161C" w:rsidRDefault="00814EBC" w:rsidP="008E7B11">
      <w:pPr>
        <w:rPr>
          <w:b/>
          <w:sz w:val="28"/>
          <w:szCs w:val="28"/>
        </w:rPr>
      </w:pPr>
      <w:r>
        <w:rPr>
          <w:b/>
          <w:sz w:val="28"/>
          <w:szCs w:val="28"/>
        </w:rPr>
        <w:t>15</w:t>
      </w:r>
      <w:r w:rsidR="001B0255" w:rsidRPr="001B0255">
        <w:rPr>
          <w:b/>
          <w:sz w:val="28"/>
          <w:szCs w:val="28"/>
        </w:rPr>
        <w:t xml:space="preserve"> May</w:t>
      </w:r>
      <w:r w:rsidR="00117893" w:rsidRPr="00E8161C">
        <w:rPr>
          <w:b/>
          <w:sz w:val="28"/>
          <w:szCs w:val="28"/>
        </w:rPr>
        <w:t xml:space="preserve"> 2018</w:t>
      </w:r>
    </w:p>
    <w:p w14:paraId="3FB42A97" w14:textId="1A8C7BA9" w:rsidR="008E7B11" w:rsidRPr="00E8161C" w:rsidRDefault="008E7B11" w:rsidP="008E7B11">
      <w:pPr>
        <w:rPr>
          <w:b/>
          <w:sz w:val="28"/>
          <w:szCs w:val="28"/>
        </w:rPr>
      </w:pPr>
      <w:r w:rsidRPr="00E8161C">
        <w:rPr>
          <w:b/>
          <w:sz w:val="28"/>
          <w:szCs w:val="28"/>
        </w:rPr>
        <w:t>[</w:t>
      </w:r>
      <w:r w:rsidR="00814EBC">
        <w:rPr>
          <w:b/>
          <w:sz w:val="28"/>
          <w:szCs w:val="28"/>
        </w:rPr>
        <w:t>46</w:t>
      </w:r>
      <w:r w:rsidR="00117893" w:rsidRPr="00E8161C">
        <w:rPr>
          <w:b/>
          <w:sz w:val="28"/>
          <w:szCs w:val="28"/>
        </w:rPr>
        <w:t>–18</w:t>
      </w:r>
      <w:r w:rsidRPr="00E8161C">
        <w:rPr>
          <w:b/>
          <w:sz w:val="28"/>
          <w:szCs w:val="28"/>
        </w:rPr>
        <w:t>]</w:t>
      </w:r>
    </w:p>
    <w:p w14:paraId="7DD2B041" w14:textId="77777777" w:rsidR="008E7B11" w:rsidRDefault="008E7B11" w:rsidP="008E7B11">
      <w:pPr>
        <w:rPr>
          <w:b/>
          <w:sz w:val="20"/>
        </w:rPr>
      </w:pPr>
    </w:p>
    <w:p w14:paraId="683D7FFB" w14:textId="3A588B80" w:rsidR="00E203C2" w:rsidRPr="00A41C89" w:rsidRDefault="000427B2" w:rsidP="00040F4B">
      <w:pPr>
        <w:pStyle w:val="FSTitle"/>
      </w:pPr>
      <w:r w:rsidRPr="00A41C89">
        <w:rPr>
          <w:b/>
        </w:rPr>
        <w:t>C</w:t>
      </w:r>
      <w:r w:rsidR="00D8470F" w:rsidRPr="00A41C89">
        <w:rPr>
          <w:b/>
        </w:rPr>
        <w:t>all</w:t>
      </w:r>
      <w:r w:rsidRPr="00A41C89">
        <w:rPr>
          <w:b/>
        </w:rPr>
        <w:t xml:space="preserve"> </w:t>
      </w:r>
      <w:r w:rsidR="00D8470F" w:rsidRPr="00A41C89">
        <w:rPr>
          <w:b/>
        </w:rPr>
        <w:t>for</w:t>
      </w:r>
      <w:r w:rsidRPr="00A41C89">
        <w:rPr>
          <w:b/>
        </w:rPr>
        <w:t xml:space="preserve"> </w:t>
      </w:r>
      <w:r w:rsidR="00D8470F" w:rsidRPr="00A41C89">
        <w:rPr>
          <w:b/>
        </w:rPr>
        <w:t>submissions</w:t>
      </w:r>
      <w:r w:rsidRPr="00A41C89">
        <w:rPr>
          <w:b/>
        </w:rPr>
        <w:t xml:space="preserve"> –</w:t>
      </w:r>
      <w:r w:rsidR="00A41C89" w:rsidRPr="00A41C89">
        <w:rPr>
          <w:b/>
        </w:rPr>
        <w:t xml:space="preserve"> </w:t>
      </w:r>
      <w:r w:rsidR="00E203C2" w:rsidRPr="00D84B6F">
        <w:rPr>
          <w:b/>
        </w:rPr>
        <w:t>P</w:t>
      </w:r>
      <w:r w:rsidR="00A91DF1" w:rsidRPr="00D84B6F">
        <w:rPr>
          <w:b/>
        </w:rPr>
        <w:t>roposal</w:t>
      </w:r>
      <w:r w:rsidR="00D056F1" w:rsidRPr="00D84B6F">
        <w:rPr>
          <w:b/>
        </w:rPr>
        <w:t xml:space="preserve"> </w:t>
      </w:r>
      <w:r w:rsidR="00E203C2" w:rsidRPr="00D84B6F">
        <w:rPr>
          <w:b/>
        </w:rPr>
        <w:t>P</w:t>
      </w:r>
      <w:r w:rsidR="00F45800" w:rsidRPr="00D84B6F">
        <w:rPr>
          <w:b/>
        </w:rPr>
        <w:t>10</w:t>
      </w:r>
      <w:r w:rsidR="00D84B6F" w:rsidRPr="00D84B6F">
        <w:rPr>
          <w:b/>
        </w:rPr>
        <w:t>48</w:t>
      </w:r>
    </w:p>
    <w:p w14:paraId="683D7FFC" w14:textId="133938B2" w:rsidR="00D056F1" w:rsidRPr="00A41C89" w:rsidRDefault="00A41C89" w:rsidP="002432EE">
      <w:pPr>
        <w:pStyle w:val="FSTitle"/>
      </w:pPr>
      <w:r w:rsidRPr="00A41C89">
        <w:t xml:space="preserve">Code </w:t>
      </w:r>
      <w:r w:rsidR="003D27D0" w:rsidRPr="00D84B6F">
        <w:t xml:space="preserve">Revision </w:t>
      </w:r>
      <w:r w:rsidR="00D84B6F" w:rsidRPr="00D84B6F">
        <w:t>(2018)</w:t>
      </w:r>
    </w:p>
    <w:p w14:paraId="683D7FFD" w14:textId="77777777" w:rsidR="00E203C2" w:rsidRPr="00E81F6E" w:rsidRDefault="00E203C2" w:rsidP="00E203C2">
      <w:pPr>
        <w:pBdr>
          <w:bottom w:val="single" w:sz="12" w:space="1" w:color="auto"/>
        </w:pBdr>
        <w:spacing w:line="280" w:lineRule="exact"/>
        <w:rPr>
          <w:rFonts w:cs="Arial"/>
          <w:bCs/>
        </w:rPr>
      </w:pPr>
    </w:p>
    <w:p w14:paraId="683D7FFE" w14:textId="77777777" w:rsidR="00E203C2" w:rsidRPr="00E81F6E" w:rsidRDefault="00E203C2" w:rsidP="00E203C2"/>
    <w:p w14:paraId="683D7FFF" w14:textId="5DA203C6" w:rsidR="00413CA8" w:rsidRPr="00A41C89" w:rsidRDefault="00413CA8" w:rsidP="00413CA8">
      <w:pPr>
        <w:rPr>
          <w:sz w:val="20"/>
          <w:szCs w:val="20"/>
        </w:rPr>
      </w:pPr>
      <w:r w:rsidRPr="00A41C89">
        <w:rPr>
          <w:sz w:val="20"/>
          <w:szCs w:val="20"/>
        </w:rPr>
        <w:t>FSANZ has assessed a</w:t>
      </w:r>
      <w:r w:rsidR="00D81D38" w:rsidRPr="00A41C89">
        <w:rPr>
          <w:sz w:val="20"/>
          <w:szCs w:val="20"/>
        </w:rPr>
        <w:t xml:space="preserve"> proposal prepared</w:t>
      </w:r>
      <w:r w:rsidR="008240A8" w:rsidRPr="008240A8">
        <w:t xml:space="preserve"> </w:t>
      </w:r>
      <w:r w:rsidR="008240A8" w:rsidRPr="008240A8">
        <w:rPr>
          <w:sz w:val="20"/>
          <w:szCs w:val="20"/>
        </w:rPr>
        <w:t>to make minor amendments</w:t>
      </w:r>
      <w:r w:rsidR="00433C0E">
        <w:rPr>
          <w:sz w:val="20"/>
          <w:szCs w:val="20"/>
        </w:rPr>
        <w:t>,</w:t>
      </w:r>
      <w:r w:rsidR="008240A8" w:rsidRPr="008240A8">
        <w:rPr>
          <w:sz w:val="20"/>
          <w:szCs w:val="20"/>
        </w:rPr>
        <w:t xml:space="preserve"> including the correction of typographical errors</w:t>
      </w:r>
      <w:r w:rsidR="007F0FEE">
        <w:rPr>
          <w:sz w:val="20"/>
          <w:szCs w:val="20"/>
        </w:rPr>
        <w:t xml:space="preserve"> and</w:t>
      </w:r>
      <w:r w:rsidR="008240A8" w:rsidRPr="008240A8">
        <w:rPr>
          <w:sz w:val="20"/>
          <w:szCs w:val="20"/>
        </w:rPr>
        <w:t xml:space="preserve"> formatting is</w:t>
      </w:r>
      <w:r w:rsidR="008240A8">
        <w:rPr>
          <w:sz w:val="20"/>
          <w:szCs w:val="20"/>
        </w:rPr>
        <w:t>sues</w:t>
      </w:r>
      <w:r w:rsidR="00433C0E">
        <w:rPr>
          <w:sz w:val="20"/>
          <w:szCs w:val="20"/>
        </w:rPr>
        <w:t>,</w:t>
      </w:r>
      <w:r w:rsidR="008240A8">
        <w:rPr>
          <w:sz w:val="20"/>
          <w:szCs w:val="20"/>
        </w:rPr>
        <w:t xml:space="preserve"> </w:t>
      </w:r>
      <w:r w:rsidR="00D81D38" w:rsidRPr="00A41C89">
        <w:rPr>
          <w:sz w:val="20"/>
          <w:szCs w:val="20"/>
        </w:rPr>
        <w:t xml:space="preserve">and has prepared a draft </w:t>
      </w:r>
      <w:r w:rsidR="00D8470F" w:rsidRPr="00A41C89">
        <w:rPr>
          <w:sz w:val="20"/>
          <w:szCs w:val="20"/>
        </w:rPr>
        <w:t>food regulatory measure</w:t>
      </w:r>
      <w:r w:rsidRPr="00A41C89">
        <w:rPr>
          <w:sz w:val="20"/>
          <w:szCs w:val="20"/>
        </w:rPr>
        <w:t xml:space="preserve">. </w:t>
      </w:r>
      <w:r w:rsidR="00D81D38" w:rsidRPr="00A41C89">
        <w:rPr>
          <w:sz w:val="20"/>
          <w:szCs w:val="20"/>
        </w:rPr>
        <w:t>Pursuant to section 6</w:t>
      </w:r>
      <w:r w:rsidRPr="00A41C89">
        <w:rPr>
          <w:sz w:val="20"/>
          <w:szCs w:val="20"/>
        </w:rPr>
        <w:t xml:space="preserve">1 of the </w:t>
      </w:r>
      <w:r w:rsidRPr="00A41C89">
        <w:rPr>
          <w:i/>
          <w:sz w:val="20"/>
          <w:szCs w:val="20"/>
        </w:rPr>
        <w:t xml:space="preserve">Food Standards Australia New Zealand Act 1991 </w:t>
      </w:r>
      <w:r w:rsidRPr="00A41C89">
        <w:rPr>
          <w:sz w:val="20"/>
          <w:szCs w:val="20"/>
        </w:rPr>
        <w:t>(FSANZ Act), FSANZ now calls for submissions to assist consideration</w:t>
      </w:r>
      <w:r w:rsidR="00D81D38" w:rsidRPr="00A41C89">
        <w:rPr>
          <w:sz w:val="20"/>
          <w:szCs w:val="20"/>
        </w:rPr>
        <w:t xml:space="preserve"> of the draft </w:t>
      </w:r>
      <w:r w:rsidR="00D8470F" w:rsidRPr="00A41C89">
        <w:rPr>
          <w:sz w:val="20"/>
          <w:szCs w:val="20"/>
        </w:rPr>
        <w:t>food regulatory measure</w:t>
      </w:r>
      <w:r w:rsidR="00D81D38" w:rsidRPr="00A41C89">
        <w:rPr>
          <w:sz w:val="20"/>
          <w:szCs w:val="20"/>
        </w:rPr>
        <w:t>.</w:t>
      </w:r>
    </w:p>
    <w:p w14:paraId="683D8000" w14:textId="77777777" w:rsidR="00413CA8" w:rsidRPr="00B15F18" w:rsidRDefault="00413CA8" w:rsidP="00413CA8">
      <w:pPr>
        <w:rPr>
          <w:sz w:val="20"/>
          <w:szCs w:val="20"/>
        </w:rPr>
      </w:pPr>
    </w:p>
    <w:p w14:paraId="683D8001" w14:textId="79C66AE4"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3D27D0">
        <w:rPr>
          <w:sz w:val="20"/>
          <w:szCs w:val="20"/>
        </w:rPr>
        <w:t xml:space="preserve"> </w:t>
      </w:r>
      <w:hyperlink r:id="rId15" w:history="1">
        <w:r w:rsidR="003D27D0">
          <w:rPr>
            <w:rStyle w:val="Hyperlink"/>
            <w:sz w:val="20"/>
            <w:szCs w:val="20"/>
            <w:lang w:val="en-AU"/>
          </w:rPr>
          <w:t>information for submitters</w:t>
        </w:r>
      </w:hyperlink>
      <w:r w:rsidR="00351B07" w:rsidRPr="007C174F">
        <w:rPr>
          <w:sz w:val="20"/>
          <w:szCs w:val="20"/>
        </w:rPr>
        <w:t>.</w:t>
      </w:r>
    </w:p>
    <w:p w14:paraId="683D8002" w14:textId="77777777" w:rsidR="00D81D38" w:rsidRPr="00276026" w:rsidRDefault="00D81D38" w:rsidP="00276026">
      <w:pPr>
        <w:rPr>
          <w:sz w:val="20"/>
          <w:szCs w:val="20"/>
        </w:rPr>
      </w:pPr>
    </w:p>
    <w:p w14:paraId="683D8003" w14:textId="77777777"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683D8004" w14:textId="77777777" w:rsidR="00876515" w:rsidRPr="00276026" w:rsidRDefault="00876515" w:rsidP="00276026">
      <w:pPr>
        <w:rPr>
          <w:color w:val="000000"/>
          <w:sz w:val="20"/>
          <w:szCs w:val="20"/>
          <w:lang w:val="en-AU"/>
        </w:rPr>
      </w:pPr>
    </w:p>
    <w:p w14:paraId="683D8005" w14:textId="4BFFA6D0"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3D27D0">
        <w:rPr>
          <w:sz w:val="20"/>
          <w:szCs w:val="20"/>
        </w:rPr>
        <w:t xml:space="preserve"> </w:t>
      </w:r>
      <w:hyperlink r:id="rId16" w:history="1">
        <w:r w:rsidR="003D27D0">
          <w:rPr>
            <w:rStyle w:val="Hyperlink"/>
            <w:sz w:val="20"/>
            <w:szCs w:val="20"/>
            <w:lang w:val="en-AU"/>
          </w:rPr>
          <w:t>information for submitters</w:t>
        </w:r>
      </w:hyperlink>
      <w:r w:rsidR="004A3685">
        <w:rPr>
          <w:color w:val="000000"/>
          <w:sz w:val="20"/>
          <w:szCs w:val="20"/>
          <w:lang w:val="en-AU"/>
        </w:rPr>
        <w:t xml:space="preserve"> .</w:t>
      </w:r>
    </w:p>
    <w:p w14:paraId="683D8006" w14:textId="77777777" w:rsidR="00E203C2" w:rsidRPr="007C174F" w:rsidRDefault="00E203C2" w:rsidP="00E203C2">
      <w:pPr>
        <w:rPr>
          <w:color w:val="000000"/>
          <w:sz w:val="20"/>
          <w:szCs w:val="20"/>
          <w:lang w:val="en-AU"/>
        </w:rPr>
      </w:pPr>
    </w:p>
    <w:p w14:paraId="683D8007" w14:textId="557ECE7C"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7" w:history="1">
        <w:r w:rsidR="003D27D0" w:rsidRPr="008C0E7A">
          <w:rPr>
            <w:rStyle w:val="Hyperlink"/>
            <w:sz w:val="20"/>
            <w:szCs w:val="20"/>
          </w:rPr>
          <w:t>documents for public comment</w:t>
        </w:r>
      </w:hyperlink>
      <w:r w:rsidR="00164BEB">
        <w:rPr>
          <w:rStyle w:val="Hyperlink"/>
          <w:sz w:val="20"/>
          <w:szCs w:val="20"/>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683D8008" w14:textId="77777777" w:rsidR="00E203C2" w:rsidRPr="007C174F" w:rsidRDefault="00E203C2" w:rsidP="00E203C2">
      <w:pPr>
        <w:rPr>
          <w:color w:val="000000"/>
          <w:sz w:val="20"/>
          <w:szCs w:val="20"/>
          <w:lang w:val="en-AU"/>
        </w:rPr>
      </w:pPr>
    </w:p>
    <w:p w14:paraId="683D8009"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683D800A" w14:textId="77777777" w:rsidR="00E203C2" w:rsidRPr="00E063C6" w:rsidRDefault="00E203C2" w:rsidP="00E203C2">
      <w:pPr>
        <w:rPr>
          <w:color w:val="000000"/>
          <w:lang w:val="en-AU"/>
        </w:rPr>
      </w:pPr>
    </w:p>
    <w:p w14:paraId="683D800B" w14:textId="16ACA797" w:rsidR="00E063C6" w:rsidRPr="008E7B11"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967F3A">
        <w:rPr>
          <w:rFonts w:cs="Arial"/>
          <w:b/>
          <w:bCs/>
          <w:sz w:val="24"/>
        </w:rPr>
        <w:t>)</w:t>
      </w:r>
      <w:r w:rsidRPr="008E7B11">
        <w:rPr>
          <w:rFonts w:cs="Arial"/>
          <w:b/>
          <w:bCs/>
          <w:sz w:val="24"/>
        </w:rPr>
        <w:t xml:space="preserve"> </w:t>
      </w:r>
      <w:r w:rsidR="00814EBC">
        <w:rPr>
          <w:rFonts w:cs="Arial"/>
          <w:b/>
          <w:bCs/>
          <w:sz w:val="24"/>
        </w:rPr>
        <w:t>12 June</w:t>
      </w:r>
      <w:r w:rsidR="00164BEB" w:rsidRPr="00E8161C">
        <w:rPr>
          <w:rFonts w:cs="Arial"/>
          <w:b/>
          <w:bCs/>
          <w:sz w:val="24"/>
        </w:rPr>
        <w:t xml:space="preserve"> </w:t>
      </w:r>
      <w:r w:rsidR="005A00EF" w:rsidRPr="008E7B11">
        <w:rPr>
          <w:rFonts w:cs="Arial"/>
          <w:b/>
          <w:bCs/>
          <w:sz w:val="24"/>
        </w:rPr>
        <w:t>201</w:t>
      </w:r>
      <w:r w:rsidR="00117893">
        <w:rPr>
          <w:rFonts w:cs="Arial"/>
          <w:b/>
          <w:bCs/>
          <w:sz w:val="24"/>
        </w:rPr>
        <w:t>8</w:t>
      </w:r>
    </w:p>
    <w:p w14:paraId="683D800C" w14:textId="77777777" w:rsidR="00E203C2" w:rsidRPr="007C174F" w:rsidRDefault="00E203C2" w:rsidP="00E203C2">
      <w:pPr>
        <w:rPr>
          <w:sz w:val="20"/>
          <w:szCs w:val="20"/>
          <w:lang w:val="en-AU"/>
        </w:rPr>
      </w:pPr>
    </w:p>
    <w:p w14:paraId="683D800D"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4D95CC65" w14:textId="77777777" w:rsidR="00040F4B" w:rsidRDefault="00040F4B" w:rsidP="00E203C2">
      <w:pPr>
        <w:rPr>
          <w:sz w:val="20"/>
          <w:szCs w:val="20"/>
          <w:lang w:val="en-AU"/>
        </w:rPr>
      </w:pPr>
    </w:p>
    <w:p w14:paraId="683D800F" w14:textId="4665E1D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683D8010" w14:textId="77777777" w:rsidR="00E203C2" w:rsidRPr="003A7725" w:rsidRDefault="00E203C2" w:rsidP="003A7725">
      <w:pPr>
        <w:rPr>
          <w:sz w:val="20"/>
          <w:lang w:val="en-AU"/>
        </w:rPr>
      </w:pPr>
    </w:p>
    <w:p w14:paraId="683D8011"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683D8012" w14:textId="77777777" w:rsidR="00E203C2" w:rsidRPr="007C174F" w:rsidRDefault="00E203C2" w:rsidP="00E203C2">
      <w:pPr>
        <w:rPr>
          <w:sz w:val="20"/>
          <w:szCs w:val="20"/>
          <w:lang w:val="en-AU"/>
        </w:rPr>
      </w:pPr>
    </w:p>
    <w:p w14:paraId="683D8013" w14:textId="77777777" w:rsidR="00E203C2" w:rsidRPr="00B15F18" w:rsidRDefault="00E063C6" w:rsidP="00E203C2">
      <w:pPr>
        <w:tabs>
          <w:tab w:val="left" w:pos="4536"/>
        </w:tabs>
        <w:rPr>
          <w:sz w:val="18"/>
          <w:szCs w:val="20"/>
        </w:rPr>
      </w:pPr>
      <w:r w:rsidRPr="00B15F18">
        <w:rPr>
          <w:sz w:val="18"/>
          <w:szCs w:val="20"/>
        </w:rPr>
        <w:t>Food Standards Australia New Zealand</w:t>
      </w:r>
      <w:r w:rsidRPr="00B15F18">
        <w:rPr>
          <w:sz w:val="18"/>
          <w:szCs w:val="20"/>
        </w:rPr>
        <w:tab/>
      </w:r>
      <w:r w:rsidRPr="00B15F18">
        <w:rPr>
          <w:sz w:val="18"/>
          <w:szCs w:val="20"/>
        </w:rPr>
        <w:tab/>
        <w:t>Food Standards Australia New Zealand</w:t>
      </w:r>
    </w:p>
    <w:p w14:paraId="683D8014" w14:textId="7239C671" w:rsidR="00E203C2" w:rsidRPr="00B15F18" w:rsidRDefault="003D27D0" w:rsidP="00E203C2">
      <w:pPr>
        <w:tabs>
          <w:tab w:val="left" w:pos="4536"/>
        </w:tabs>
        <w:rPr>
          <w:sz w:val="18"/>
          <w:szCs w:val="20"/>
        </w:rPr>
      </w:pPr>
      <w:r w:rsidRPr="007C174F">
        <w:rPr>
          <w:sz w:val="20"/>
          <w:szCs w:val="20"/>
        </w:rPr>
        <w:t xml:space="preserve">PO Box </w:t>
      </w:r>
      <w:r>
        <w:rPr>
          <w:sz w:val="20"/>
          <w:szCs w:val="20"/>
        </w:rPr>
        <w:t>5423</w:t>
      </w:r>
      <w:r w:rsidR="00E063C6" w:rsidRPr="00B15F18">
        <w:rPr>
          <w:sz w:val="18"/>
          <w:szCs w:val="20"/>
        </w:rPr>
        <w:tab/>
      </w:r>
      <w:r w:rsidR="00E063C6" w:rsidRPr="00B15F18">
        <w:rPr>
          <w:sz w:val="18"/>
          <w:szCs w:val="20"/>
        </w:rPr>
        <w:tab/>
        <w:t>PO Box 10559</w:t>
      </w:r>
    </w:p>
    <w:p w14:paraId="683D8015" w14:textId="46BD6F10" w:rsidR="00E203C2" w:rsidRPr="00B15F18" w:rsidRDefault="003D27D0" w:rsidP="00E203C2">
      <w:pPr>
        <w:tabs>
          <w:tab w:val="left" w:pos="4536"/>
        </w:tabs>
        <w:rPr>
          <w:sz w:val="18"/>
          <w:szCs w:val="20"/>
        </w:rPr>
      </w:pPr>
      <w:r>
        <w:rPr>
          <w:sz w:val="20"/>
          <w:szCs w:val="20"/>
        </w:rPr>
        <w:t>KINGSTON</w:t>
      </w:r>
      <w:r w:rsidRPr="007C174F">
        <w:rPr>
          <w:sz w:val="20"/>
          <w:szCs w:val="20"/>
        </w:rPr>
        <w:t xml:space="preserve"> </w:t>
      </w:r>
      <w:r>
        <w:rPr>
          <w:sz w:val="20"/>
          <w:szCs w:val="20"/>
        </w:rPr>
        <w:t xml:space="preserve"> </w:t>
      </w:r>
      <w:r w:rsidRPr="007C174F">
        <w:rPr>
          <w:sz w:val="20"/>
          <w:szCs w:val="20"/>
        </w:rPr>
        <w:t>ACT</w:t>
      </w:r>
      <w:r>
        <w:rPr>
          <w:sz w:val="20"/>
          <w:szCs w:val="20"/>
        </w:rPr>
        <w:t xml:space="preserve"> </w:t>
      </w:r>
      <w:r w:rsidRPr="007C174F">
        <w:rPr>
          <w:sz w:val="20"/>
          <w:szCs w:val="20"/>
        </w:rPr>
        <w:t xml:space="preserve"> 2</w:t>
      </w:r>
      <w:r>
        <w:rPr>
          <w:sz w:val="20"/>
          <w:szCs w:val="20"/>
        </w:rPr>
        <w:t>604</w:t>
      </w:r>
      <w:r w:rsidR="00E063C6" w:rsidRPr="00B15F18">
        <w:rPr>
          <w:sz w:val="18"/>
          <w:szCs w:val="20"/>
        </w:rPr>
        <w:tab/>
      </w:r>
      <w:r w:rsidR="00E063C6" w:rsidRPr="00B15F18">
        <w:rPr>
          <w:sz w:val="18"/>
          <w:szCs w:val="20"/>
        </w:rPr>
        <w:tab/>
        <w:t>The Terrace WELLINGTON 6143</w:t>
      </w:r>
    </w:p>
    <w:p w14:paraId="683D8016" w14:textId="77777777" w:rsidR="00E063C6" w:rsidRPr="00B15F18" w:rsidRDefault="00E063C6" w:rsidP="00E203C2">
      <w:pPr>
        <w:tabs>
          <w:tab w:val="left" w:pos="4536"/>
        </w:tabs>
        <w:rPr>
          <w:sz w:val="18"/>
          <w:szCs w:val="20"/>
        </w:rPr>
      </w:pPr>
      <w:r w:rsidRPr="00B15F18">
        <w:rPr>
          <w:sz w:val="18"/>
          <w:szCs w:val="20"/>
        </w:rPr>
        <w:t>AUSTRALIA</w:t>
      </w:r>
      <w:r w:rsidRPr="00B15F18">
        <w:rPr>
          <w:sz w:val="18"/>
          <w:szCs w:val="20"/>
        </w:rPr>
        <w:tab/>
      </w:r>
      <w:r w:rsidRPr="00B15F18">
        <w:rPr>
          <w:sz w:val="18"/>
          <w:szCs w:val="20"/>
        </w:rPr>
        <w:tab/>
        <w:t>NEW ZEALAND</w:t>
      </w:r>
    </w:p>
    <w:p w14:paraId="683D8017" w14:textId="77777777" w:rsidR="00D22F3C" w:rsidRPr="007C174F" w:rsidRDefault="00E063C6" w:rsidP="00203540">
      <w:pPr>
        <w:tabs>
          <w:tab w:val="left" w:pos="4536"/>
        </w:tabs>
        <w:rPr>
          <w:rFonts w:cs="Arial"/>
          <w:bCs/>
          <w:color w:val="FF0000"/>
          <w:sz w:val="20"/>
          <w:szCs w:val="20"/>
        </w:rPr>
      </w:pPr>
      <w:r w:rsidRPr="00B15F18">
        <w:rPr>
          <w:sz w:val="18"/>
          <w:szCs w:val="20"/>
        </w:rPr>
        <w:lastRenderedPageBreak/>
        <w:t xml:space="preserve">Tel </w:t>
      </w:r>
      <w:r w:rsidR="00DD3C5E" w:rsidRPr="00B15F18">
        <w:rPr>
          <w:sz w:val="18"/>
          <w:szCs w:val="20"/>
        </w:rPr>
        <w:t>+61 2</w:t>
      </w:r>
      <w:r w:rsidRPr="00B15F18">
        <w:rPr>
          <w:sz w:val="18"/>
          <w:szCs w:val="20"/>
        </w:rPr>
        <w:t xml:space="preserve"> 6271 2222  </w:t>
      </w:r>
      <w:r w:rsidRPr="00B15F18">
        <w:rPr>
          <w:sz w:val="18"/>
          <w:szCs w:val="20"/>
        </w:rPr>
        <w:tab/>
      </w:r>
      <w:r w:rsidRPr="00B15F18">
        <w:rPr>
          <w:sz w:val="18"/>
          <w:szCs w:val="20"/>
        </w:rPr>
        <w:tab/>
        <w:t xml:space="preserve">Tel </w:t>
      </w:r>
      <w:r w:rsidR="00DD3C5E" w:rsidRPr="00B15F18">
        <w:rPr>
          <w:sz w:val="18"/>
          <w:szCs w:val="20"/>
        </w:rPr>
        <w:t>+64 4</w:t>
      </w:r>
      <w:r w:rsidR="0037520F" w:rsidRPr="00B15F18">
        <w:rPr>
          <w:sz w:val="18"/>
          <w:szCs w:val="20"/>
        </w:rPr>
        <w:t xml:space="preserve"> 978 5630</w:t>
      </w:r>
    </w:p>
    <w:p w14:paraId="683D8018" w14:textId="77777777" w:rsidR="00413CA8" w:rsidRDefault="00413CA8" w:rsidP="00E203C2">
      <w:pPr>
        <w:spacing w:line="280" w:lineRule="exact"/>
        <w:jc w:val="center"/>
        <w:rPr>
          <w:rFonts w:cs="Arial"/>
          <w:bCs/>
          <w:sz w:val="28"/>
          <w:szCs w:val="28"/>
        </w:rPr>
        <w:sectPr w:rsidR="00413CA8" w:rsidSect="00B9694C">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134" w:left="1418" w:header="709" w:footer="709" w:gutter="0"/>
          <w:pgNumType w:fmt="lowerRoman" w:start="1"/>
          <w:cols w:space="708"/>
          <w:docGrid w:linePitch="360"/>
        </w:sectPr>
      </w:pPr>
    </w:p>
    <w:p w14:paraId="683D8019" w14:textId="77777777"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683D801A" w14:textId="77777777" w:rsidR="00562917" w:rsidRPr="00AE766D" w:rsidRDefault="00562917" w:rsidP="00051ED9">
      <w:pPr>
        <w:rPr>
          <w:rFonts w:cs="Arial"/>
        </w:rPr>
      </w:pPr>
    </w:p>
    <w:p w14:paraId="39A8816E" w14:textId="77777777" w:rsidR="005D33E2" w:rsidRDefault="00051ED9">
      <w:pPr>
        <w:pStyle w:val="TOC1"/>
        <w:tabs>
          <w:tab w:val="right" w:leader="dot" w:pos="9060"/>
        </w:tabs>
        <w:rPr>
          <w:rFonts w:eastAsiaTheme="minorEastAsia" w:cstheme="minorBidi"/>
          <w:b w:val="0"/>
          <w:bCs w:val="0"/>
          <w:caps w:val="0"/>
          <w:noProof/>
          <w:sz w:val="22"/>
          <w:szCs w:val="22"/>
          <w:lang w:eastAsia="en-GB" w:bidi="ar-SA"/>
        </w:rPr>
      </w:pPr>
      <w:r w:rsidRPr="00867B23">
        <w:rPr>
          <w:rFonts w:ascii="Arial" w:hAnsi="Arial" w:cs="Arial"/>
        </w:rPr>
        <w:fldChar w:fldCharType="begin"/>
      </w:r>
      <w:r w:rsidRPr="00867B23">
        <w:rPr>
          <w:rFonts w:ascii="Arial" w:hAnsi="Arial" w:cs="Arial"/>
        </w:rPr>
        <w:instrText xml:space="preserve"> TOC \o "1-3" \h \z \u </w:instrText>
      </w:r>
      <w:r w:rsidRPr="00867B23">
        <w:rPr>
          <w:rFonts w:ascii="Arial" w:hAnsi="Arial" w:cs="Arial"/>
        </w:rPr>
        <w:fldChar w:fldCharType="separate"/>
      </w:r>
      <w:hyperlink w:anchor="_Toc479768587" w:history="1">
        <w:r w:rsidR="005D33E2" w:rsidRPr="00C90F55">
          <w:rPr>
            <w:rStyle w:val="Hyperlink"/>
            <w:noProof/>
          </w:rPr>
          <w:t>Executive summary</w:t>
        </w:r>
        <w:r w:rsidR="005D33E2">
          <w:rPr>
            <w:noProof/>
            <w:webHidden/>
          </w:rPr>
          <w:tab/>
        </w:r>
        <w:r w:rsidR="005D33E2">
          <w:rPr>
            <w:noProof/>
            <w:webHidden/>
          </w:rPr>
          <w:fldChar w:fldCharType="begin"/>
        </w:r>
        <w:r w:rsidR="005D33E2">
          <w:rPr>
            <w:noProof/>
            <w:webHidden/>
          </w:rPr>
          <w:instrText xml:space="preserve"> PAGEREF _Toc479768587 \h </w:instrText>
        </w:r>
        <w:r w:rsidR="005D33E2">
          <w:rPr>
            <w:noProof/>
            <w:webHidden/>
          </w:rPr>
        </w:r>
        <w:r w:rsidR="005D33E2">
          <w:rPr>
            <w:noProof/>
            <w:webHidden/>
          </w:rPr>
          <w:fldChar w:fldCharType="separate"/>
        </w:r>
        <w:r w:rsidR="005D33E2">
          <w:rPr>
            <w:noProof/>
            <w:webHidden/>
          </w:rPr>
          <w:t>2</w:t>
        </w:r>
        <w:r w:rsidR="005D33E2">
          <w:rPr>
            <w:noProof/>
            <w:webHidden/>
          </w:rPr>
          <w:fldChar w:fldCharType="end"/>
        </w:r>
      </w:hyperlink>
    </w:p>
    <w:p w14:paraId="107A2B4F" w14:textId="77777777" w:rsidR="005D33E2" w:rsidRDefault="00040F4B">
      <w:pPr>
        <w:pStyle w:val="TOC1"/>
        <w:tabs>
          <w:tab w:val="left" w:pos="440"/>
          <w:tab w:val="right" w:leader="dot" w:pos="9060"/>
        </w:tabs>
        <w:rPr>
          <w:rFonts w:eastAsiaTheme="minorEastAsia" w:cstheme="minorBidi"/>
          <w:b w:val="0"/>
          <w:bCs w:val="0"/>
          <w:caps w:val="0"/>
          <w:noProof/>
          <w:sz w:val="22"/>
          <w:szCs w:val="22"/>
          <w:lang w:eastAsia="en-GB" w:bidi="ar-SA"/>
        </w:rPr>
      </w:pPr>
      <w:hyperlink w:anchor="_Toc479768588" w:history="1">
        <w:r w:rsidR="005D33E2" w:rsidRPr="00C90F55">
          <w:rPr>
            <w:rStyle w:val="Hyperlink"/>
            <w:noProof/>
          </w:rPr>
          <w:t>1</w:t>
        </w:r>
        <w:r w:rsidR="005D33E2">
          <w:rPr>
            <w:rFonts w:eastAsiaTheme="minorEastAsia" w:cstheme="minorBidi"/>
            <w:b w:val="0"/>
            <w:bCs w:val="0"/>
            <w:caps w:val="0"/>
            <w:noProof/>
            <w:sz w:val="22"/>
            <w:szCs w:val="22"/>
            <w:lang w:eastAsia="en-GB" w:bidi="ar-SA"/>
          </w:rPr>
          <w:tab/>
        </w:r>
        <w:r w:rsidR="005D33E2" w:rsidRPr="00C90F55">
          <w:rPr>
            <w:rStyle w:val="Hyperlink"/>
            <w:noProof/>
          </w:rPr>
          <w:t>Introduction</w:t>
        </w:r>
        <w:r w:rsidR="005D33E2">
          <w:rPr>
            <w:noProof/>
            <w:webHidden/>
          </w:rPr>
          <w:tab/>
        </w:r>
        <w:r w:rsidR="005D33E2">
          <w:rPr>
            <w:noProof/>
            <w:webHidden/>
          </w:rPr>
          <w:fldChar w:fldCharType="begin"/>
        </w:r>
        <w:r w:rsidR="005D33E2">
          <w:rPr>
            <w:noProof/>
            <w:webHidden/>
          </w:rPr>
          <w:instrText xml:space="preserve"> PAGEREF _Toc479768588 \h </w:instrText>
        </w:r>
        <w:r w:rsidR="005D33E2">
          <w:rPr>
            <w:noProof/>
            <w:webHidden/>
          </w:rPr>
        </w:r>
        <w:r w:rsidR="005D33E2">
          <w:rPr>
            <w:noProof/>
            <w:webHidden/>
          </w:rPr>
          <w:fldChar w:fldCharType="separate"/>
        </w:r>
        <w:r w:rsidR="005D33E2">
          <w:rPr>
            <w:noProof/>
            <w:webHidden/>
          </w:rPr>
          <w:t>3</w:t>
        </w:r>
        <w:r w:rsidR="005D33E2">
          <w:rPr>
            <w:noProof/>
            <w:webHidden/>
          </w:rPr>
          <w:fldChar w:fldCharType="end"/>
        </w:r>
      </w:hyperlink>
    </w:p>
    <w:p w14:paraId="39DC4114" w14:textId="77777777" w:rsidR="005D33E2" w:rsidRDefault="00040F4B">
      <w:pPr>
        <w:pStyle w:val="TOC2"/>
        <w:tabs>
          <w:tab w:val="left" w:pos="880"/>
          <w:tab w:val="right" w:leader="dot" w:pos="9060"/>
        </w:tabs>
        <w:rPr>
          <w:rFonts w:eastAsiaTheme="minorEastAsia" w:cstheme="minorBidi"/>
          <w:smallCaps w:val="0"/>
          <w:noProof/>
          <w:sz w:val="22"/>
          <w:szCs w:val="22"/>
          <w:lang w:eastAsia="en-GB" w:bidi="ar-SA"/>
        </w:rPr>
      </w:pPr>
      <w:hyperlink w:anchor="_Toc479768589" w:history="1">
        <w:r w:rsidR="005D33E2" w:rsidRPr="00C90F55">
          <w:rPr>
            <w:rStyle w:val="Hyperlink"/>
            <w:noProof/>
          </w:rPr>
          <w:t>1.1</w:t>
        </w:r>
        <w:r w:rsidR="005D33E2">
          <w:rPr>
            <w:rFonts w:eastAsiaTheme="minorEastAsia" w:cstheme="minorBidi"/>
            <w:smallCaps w:val="0"/>
            <w:noProof/>
            <w:sz w:val="22"/>
            <w:szCs w:val="22"/>
            <w:lang w:eastAsia="en-GB" w:bidi="ar-SA"/>
          </w:rPr>
          <w:tab/>
        </w:r>
        <w:r w:rsidR="005D33E2" w:rsidRPr="00C90F55">
          <w:rPr>
            <w:rStyle w:val="Hyperlink"/>
            <w:noProof/>
          </w:rPr>
          <w:t>The Proposal</w:t>
        </w:r>
        <w:r w:rsidR="005D33E2">
          <w:rPr>
            <w:noProof/>
            <w:webHidden/>
          </w:rPr>
          <w:tab/>
        </w:r>
        <w:r w:rsidR="005D33E2">
          <w:rPr>
            <w:noProof/>
            <w:webHidden/>
          </w:rPr>
          <w:fldChar w:fldCharType="begin"/>
        </w:r>
        <w:r w:rsidR="005D33E2">
          <w:rPr>
            <w:noProof/>
            <w:webHidden/>
          </w:rPr>
          <w:instrText xml:space="preserve"> PAGEREF _Toc479768589 \h </w:instrText>
        </w:r>
        <w:r w:rsidR="005D33E2">
          <w:rPr>
            <w:noProof/>
            <w:webHidden/>
          </w:rPr>
        </w:r>
        <w:r w:rsidR="005D33E2">
          <w:rPr>
            <w:noProof/>
            <w:webHidden/>
          </w:rPr>
          <w:fldChar w:fldCharType="separate"/>
        </w:r>
        <w:r w:rsidR="005D33E2">
          <w:rPr>
            <w:noProof/>
            <w:webHidden/>
          </w:rPr>
          <w:t>3</w:t>
        </w:r>
        <w:r w:rsidR="005D33E2">
          <w:rPr>
            <w:noProof/>
            <w:webHidden/>
          </w:rPr>
          <w:fldChar w:fldCharType="end"/>
        </w:r>
      </w:hyperlink>
    </w:p>
    <w:p w14:paraId="51B96BC4" w14:textId="77777777" w:rsidR="005D33E2" w:rsidRDefault="00040F4B">
      <w:pPr>
        <w:pStyle w:val="TOC2"/>
        <w:tabs>
          <w:tab w:val="left" w:pos="880"/>
          <w:tab w:val="right" w:leader="dot" w:pos="9060"/>
        </w:tabs>
        <w:rPr>
          <w:rFonts w:eastAsiaTheme="minorEastAsia" w:cstheme="minorBidi"/>
          <w:smallCaps w:val="0"/>
          <w:noProof/>
          <w:sz w:val="22"/>
          <w:szCs w:val="22"/>
          <w:lang w:eastAsia="en-GB" w:bidi="ar-SA"/>
        </w:rPr>
      </w:pPr>
      <w:hyperlink w:anchor="_Toc479768590" w:history="1">
        <w:r w:rsidR="005D33E2" w:rsidRPr="00C90F55">
          <w:rPr>
            <w:rStyle w:val="Hyperlink"/>
            <w:noProof/>
          </w:rPr>
          <w:t>1.2</w:t>
        </w:r>
        <w:r w:rsidR="005D33E2">
          <w:rPr>
            <w:rFonts w:eastAsiaTheme="minorEastAsia" w:cstheme="minorBidi"/>
            <w:smallCaps w:val="0"/>
            <w:noProof/>
            <w:sz w:val="22"/>
            <w:szCs w:val="22"/>
            <w:lang w:eastAsia="en-GB" w:bidi="ar-SA"/>
          </w:rPr>
          <w:tab/>
        </w:r>
        <w:r w:rsidR="005D33E2" w:rsidRPr="00C90F55">
          <w:rPr>
            <w:rStyle w:val="Hyperlink"/>
            <w:noProof/>
          </w:rPr>
          <w:t>The current Standards</w:t>
        </w:r>
        <w:r w:rsidR="005D33E2">
          <w:rPr>
            <w:noProof/>
            <w:webHidden/>
          </w:rPr>
          <w:tab/>
        </w:r>
        <w:r w:rsidR="005D33E2">
          <w:rPr>
            <w:noProof/>
            <w:webHidden/>
          </w:rPr>
          <w:fldChar w:fldCharType="begin"/>
        </w:r>
        <w:r w:rsidR="005D33E2">
          <w:rPr>
            <w:noProof/>
            <w:webHidden/>
          </w:rPr>
          <w:instrText xml:space="preserve"> PAGEREF _Toc479768590 \h </w:instrText>
        </w:r>
        <w:r w:rsidR="005D33E2">
          <w:rPr>
            <w:noProof/>
            <w:webHidden/>
          </w:rPr>
        </w:r>
        <w:r w:rsidR="005D33E2">
          <w:rPr>
            <w:noProof/>
            <w:webHidden/>
          </w:rPr>
          <w:fldChar w:fldCharType="separate"/>
        </w:r>
        <w:r w:rsidR="005D33E2">
          <w:rPr>
            <w:noProof/>
            <w:webHidden/>
          </w:rPr>
          <w:t>3</w:t>
        </w:r>
        <w:r w:rsidR="005D33E2">
          <w:rPr>
            <w:noProof/>
            <w:webHidden/>
          </w:rPr>
          <w:fldChar w:fldCharType="end"/>
        </w:r>
      </w:hyperlink>
    </w:p>
    <w:p w14:paraId="51680D54" w14:textId="77777777" w:rsidR="005D33E2" w:rsidRDefault="00040F4B">
      <w:pPr>
        <w:pStyle w:val="TOC2"/>
        <w:tabs>
          <w:tab w:val="left" w:pos="880"/>
          <w:tab w:val="right" w:leader="dot" w:pos="9060"/>
        </w:tabs>
        <w:rPr>
          <w:rFonts w:eastAsiaTheme="minorEastAsia" w:cstheme="minorBidi"/>
          <w:smallCaps w:val="0"/>
          <w:noProof/>
          <w:sz w:val="22"/>
          <w:szCs w:val="22"/>
          <w:lang w:eastAsia="en-GB" w:bidi="ar-SA"/>
        </w:rPr>
      </w:pPr>
      <w:hyperlink w:anchor="_Toc479768591" w:history="1">
        <w:r w:rsidR="005D33E2" w:rsidRPr="00C90F55">
          <w:rPr>
            <w:rStyle w:val="Hyperlink"/>
            <w:noProof/>
            <w:u w:color="FFFF00"/>
          </w:rPr>
          <w:t>1.3</w:t>
        </w:r>
        <w:r w:rsidR="005D33E2">
          <w:rPr>
            <w:rFonts w:eastAsiaTheme="minorEastAsia" w:cstheme="minorBidi"/>
            <w:smallCaps w:val="0"/>
            <w:noProof/>
            <w:sz w:val="22"/>
            <w:szCs w:val="22"/>
            <w:lang w:eastAsia="en-GB" w:bidi="ar-SA"/>
          </w:rPr>
          <w:tab/>
        </w:r>
        <w:r w:rsidR="005D33E2" w:rsidRPr="00C90F55">
          <w:rPr>
            <w:rStyle w:val="Hyperlink"/>
            <w:noProof/>
            <w:u w:color="FFFF00"/>
          </w:rPr>
          <w:t xml:space="preserve">Reasons for </w:t>
        </w:r>
        <w:r w:rsidR="005D33E2" w:rsidRPr="00C90F55">
          <w:rPr>
            <w:rStyle w:val="Hyperlink"/>
            <w:noProof/>
          </w:rPr>
          <w:t>preparing the Proposal</w:t>
        </w:r>
        <w:r w:rsidR="005D33E2">
          <w:rPr>
            <w:noProof/>
            <w:webHidden/>
          </w:rPr>
          <w:tab/>
        </w:r>
        <w:r w:rsidR="005D33E2">
          <w:rPr>
            <w:noProof/>
            <w:webHidden/>
          </w:rPr>
          <w:fldChar w:fldCharType="begin"/>
        </w:r>
        <w:r w:rsidR="005D33E2">
          <w:rPr>
            <w:noProof/>
            <w:webHidden/>
          </w:rPr>
          <w:instrText xml:space="preserve"> PAGEREF _Toc479768591 \h </w:instrText>
        </w:r>
        <w:r w:rsidR="005D33E2">
          <w:rPr>
            <w:noProof/>
            <w:webHidden/>
          </w:rPr>
        </w:r>
        <w:r w:rsidR="005D33E2">
          <w:rPr>
            <w:noProof/>
            <w:webHidden/>
          </w:rPr>
          <w:fldChar w:fldCharType="separate"/>
        </w:r>
        <w:r w:rsidR="005D33E2">
          <w:rPr>
            <w:noProof/>
            <w:webHidden/>
          </w:rPr>
          <w:t>3</w:t>
        </w:r>
        <w:r w:rsidR="005D33E2">
          <w:rPr>
            <w:noProof/>
            <w:webHidden/>
          </w:rPr>
          <w:fldChar w:fldCharType="end"/>
        </w:r>
      </w:hyperlink>
    </w:p>
    <w:p w14:paraId="1FD4222A" w14:textId="77777777" w:rsidR="005D33E2" w:rsidRDefault="00040F4B">
      <w:pPr>
        <w:pStyle w:val="TOC2"/>
        <w:tabs>
          <w:tab w:val="left" w:pos="880"/>
          <w:tab w:val="right" w:leader="dot" w:pos="9060"/>
        </w:tabs>
        <w:rPr>
          <w:rFonts w:eastAsiaTheme="minorEastAsia" w:cstheme="minorBidi"/>
          <w:smallCaps w:val="0"/>
          <w:noProof/>
          <w:sz w:val="22"/>
          <w:szCs w:val="22"/>
          <w:lang w:eastAsia="en-GB" w:bidi="ar-SA"/>
        </w:rPr>
      </w:pPr>
      <w:hyperlink w:anchor="_Toc479768592" w:history="1">
        <w:r w:rsidR="005D33E2" w:rsidRPr="00C90F55">
          <w:rPr>
            <w:rStyle w:val="Hyperlink"/>
            <w:noProof/>
          </w:rPr>
          <w:t>1.4</w:t>
        </w:r>
        <w:r w:rsidR="005D33E2">
          <w:rPr>
            <w:rFonts w:eastAsiaTheme="minorEastAsia" w:cstheme="minorBidi"/>
            <w:smallCaps w:val="0"/>
            <w:noProof/>
            <w:sz w:val="22"/>
            <w:szCs w:val="22"/>
            <w:lang w:eastAsia="en-GB" w:bidi="ar-SA"/>
          </w:rPr>
          <w:tab/>
        </w:r>
        <w:r w:rsidR="005D33E2" w:rsidRPr="00C90F55">
          <w:rPr>
            <w:rStyle w:val="Hyperlink"/>
            <w:noProof/>
          </w:rPr>
          <w:t>Procedure for assessment</w:t>
        </w:r>
        <w:r w:rsidR="005D33E2">
          <w:rPr>
            <w:noProof/>
            <w:webHidden/>
          </w:rPr>
          <w:tab/>
        </w:r>
        <w:r w:rsidR="005D33E2">
          <w:rPr>
            <w:noProof/>
            <w:webHidden/>
          </w:rPr>
          <w:fldChar w:fldCharType="begin"/>
        </w:r>
        <w:r w:rsidR="005D33E2">
          <w:rPr>
            <w:noProof/>
            <w:webHidden/>
          </w:rPr>
          <w:instrText xml:space="preserve"> PAGEREF _Toc479768592 \h </w:instrText>
        </w:r>
        <w:r w:rsidR="005D33E2">
          <w:rPr>
            <w:noProof/>
            <w:webHidden/>
          </w:rPr>
        </w:r>
        <w:r w:rsidR="005D33E2">
          <w:rPr>
            <w:noProof/>
            <w:webHidden/>
          </w:rPr>
          <w:fldChar w:fldCharType="separate"/>
        </w:r>
        <w:r w:rsidR="005D33E2">
          <w:rPr>
            <w:noProof/>
            <w:webHidden/>
          </w:rPr>
          <w:t>3</w:t>
        </w:r>
        <w:r w:rsidR="005D33E2">
          <w:rPr>
            <w:noProof/>
            <w:webHidden/>
          </w:rPr>
          <w:fldChar w:fldCharType="end"/>
        </w:r>
      </w:hyperlink>
    </w:p>
    <w:p w14:paraId="282F6626" w14:textId="77777777" w:rsidR="005D33E2" w:rsidRDefault="00040F4B">
      <w:pPr>
        <w:pStyle w:val="TOC1"/>
        <w:tabs>
          <w:tab w:val="left" w:pos="440"/>
          <w:tab w:val="right" w:leader="dot" w:pos="9060"/>
        </w:tabs>
        <w:rPr>
          <w:rFonts w:eastAsiaTheme="minorEastAsia" w:cstheme="minorBidi"/>
          <w:b w:val="0"/>
          <w:bCs w:val="0"/>
          <w:caps w:val="0"/>
          <w:noProof/>
          <w:sz w:val="22"/>
          <w:szCs w:val="22"/>
          <w:lang w:eastAsia="en-GB" w:bidi="ar-SA"/>
        </w:rPr>
      </w:pPr>
      <w:hyperlink w:anchor="_Toc479768593" w:history="1">
        <w:r w:rsidR="005D33E2" w:rsidRPr="00C90F55">
          <w:rPr>
            <w:rStyle w:val="Hyperlink"/>
            <w:noProof/>
          </w:rPr>
          <w:t>2</w:t>
        </w:r>
        <w:r w:rsidR="005D33E2">
          <w:rPr>
            <w:rFonts w:eastAsiaTheme="minorEastAsia" w:cstheme="minorBidi"/>
            <w:b w:val="0"/>
            <w:bCs w:val="0"/>
            <w:caps w:val="0"/>
            <w:noProof/>
            <w:sz w:val="22"/>
            <w:szCs w:val="22"/>
            <w:lang w:eastAsia="en-GB" w:bidi="ar-SA"/>
          </w:rPr>
          <w:tab/>
        </w:r>
        <w:r w:rsidR="005D33E2" w:rsidRPr="00C90F55">
          <w:rPr>
            <w:rStyle w:val="Hyperlink"/>
            <w:noProof/>
          </w:rPr>
          <w:t>Summary of the assessment</w:t>
        </w:r>
        <w:r w:rsidR="005D33E2">
          <w:rPr>
            <w:noProof/>
            <w:webHidden/>
          </w:rPr>
          <w:tab/>
        </w:r>
        <w:r w:rsidR="005D33E2">
          <w:rPr>
            <w:noProof/>
            <w:webHidden/>
          </w:rPr>
          <w:fldChar w:fldCharType="begin"/>
        </w:r>
        <w:r w:rsidR="005D33E2">
          <w:rPr>
            <w:noProof/>
            <w:webHidden/>
          </w:rPr>
          <w:instrText xml:space="preserve"> PAGEREF _Toc479768593 \h </w:instrText>
        </w:r>
        <w:r w:rsidR="005D33E2">
          <w:rPr>
            <w:noProof/>
            <w:webHidden/>
          </w:rPr>
        </w:r>
        <w:r w:rsidR="005D33E2">
          <w:rPr>
            <w:noProof/>
            <w:webHidden/>
          </w:rPr>
          <w:fldChar w:fldCharType="separate"/>
        </w:r>
        <w:r w:rsidR="005D33E2">
          <w:rPr>
            <w:noProof/>
            <w:webHidden/>
          </w:rPr>
          <w:t>3</w:t>
        </w:r>
        <w:r w:rsidR="005D33E2">
          <w:rPr>
            <w:noProof/>
            <w:webHidden/>
          </w:rPr>
          <w:fldChar w:fldCharType="end"/>
        </w:r>
      </w:hyperlink>
    </w:p>
    <w:p w14:paraId="3D6E7ED2" w14:textId="77777777" w:rsidR="005D33E2" w:rsidRDefault="00040F4B">
      <w:pPr>
        <w:pStyle w:val="TOC2"/>
        <w:tabs>
          <w:tab w:val="left" w:pos="880"/>
          <w:tab w:val="right" w:leader="dot" w:pos="9060"/>
        </w:tabs>
        <w:rPr>
          <w:rFonts w:eastAsiaTheme="minorEastAsia" w:cstheme="minorBidi"/>
          <w:smallCaps w:val="0"/>
          <w:noProof/>
          <w:sz w:val="22"/>
          <w:szCs w:val="22"/>
          <w:lang w:eastAsia="en-GB" w:bidi="ar-SA"/>
        </w:rPr>
      </w:pPr>
      <w:hyperlink w:anchor="_Toc479768594" w:history="1">
        <w:r w:rsidR="005D33E2" w:rsidRPr="00C90F55">
          <w:rPr>
            <w:rStyle w:val="Hyperlink"/>
            <w:noProof/>
          </w:rPr>
          <w:t>2.1</w:t>
        </w:r>
        <w:r w:rsidR="005D33E2">
          <w:rPr>
            <w:rFonts w:eastAsiaTheme="minorEastAsia" w:cstheme="minorBidi"/>
            <w:smallCaps w:val="0"/>
            <w:noProof/>
            <w:sz w:val="22"/>
            <w:szCs w:val="22"/>
            <w:lang w:eastAsia="en-GB" w:bidi="ar-SA"/>
          </w:rPr>
          <w:tab/>
        </w:r>
        <w:r w:rsidR="005D33E2" w:rsidRPr="00C90F55">
          <w:rPr>
            <w:rStyle w:val="Hyperlink"/>
            <w:noProof/>
          </w:rPr>
          <w:t>Risk assessment</w:t>
        </w:r>
        <w:r w:rsidR="005D33E2">
          <w:rPr>
            <w:noProof/>
            <w:webHidden/>
          </w:rPr>
          <w:tab/>
        </w:r>
        <w:r w:rsidR="005D33E2">
          <w:rPr>
            <w:noProof/>
            <w:webHidden/>
          </w:rPr>
          <w:fldChar w:fldCharType="begin"/>
        </w:r>
        <w:r w:rsidR="005D33E2">
          <w:rPr>
            <w:noProof/>
            <w:webHidden/>
          </w:rPr>
          <w:instrText xml:space="preserve"> PAGEREF _Toc479768594 \h </w:instrText>
        </w:r>
        <w:r w:rsidR="005D33E2">
          <w:rPr>
            <w:noProof/>
            <w:webHidden/>
          </w:rPr>
        </w:r>
        <w:r w:rsidR="005D33E2">
          <w:rPr>
            <w:noProof/>
            <w:webHidden/>
          </w:rPr>
          <w:fldChar w:fldCharType="separate"/>
        </w:r>
        <w:r w:rsidR="005D33E2">
          <w:rPr>
            <w:noProof/>
            <w:webHidden/>
          </w:rPr>
          <w:t>3</w:t>
        </w:r>
        <w:r w:rsidR="005D33E2">
          <w:rPr>
            <w:noProof/>
            <w:webHidden/>
          </w:rPr>
          <w:fldChar w:fldCharType="end"/>
        </w:r>
      </w:hyperlink>
    </w:p>
    <w:p w14:paraId="53040EE9" w14:textId="77777777" w:rsidR="005D33E2" w:rsidRDefault="00040F4B">
      <w:pPr>
        <w:pStyle w:val="TOC2"/>
        <w:tabs>
          <w:tab w:val="left" w:pos="880"/>
          <w:tab w:val="right" w:leader="dot" w:pos="9060"/>
        </w:tabs>
        <w:rPr>
          <w:rFonts w:eastAsiaTheme="minorEastAsia" w:cstheme="minorBidi"/>
          <w:smallCaps w:val="0"/>
          <w:noProof/>
          <w:sz w:val="22"/>
          <w:szCs w:val="22"/>
          <w:lang w:eastAsia="en-GB" w:bidi="ar-SA"/>
        </w:rPr>
      </w:pPr>
      <w:hyperlink w:anchor="_Toc479768595" w:history="1">
        <w:r w:rsidR="005D33E2" w:rsidRPr="00C90F55">
          <w:rPr>
            <w:rStyle w:val="Hyperlink"/>
            <w:noProof/>
          </w:rPr>
          <w:t>2.2</w:t>
        </w:r>
        <w:r w:rsidR="005D33E2">
          <w:rPr>
            <w:rFonts w:eastAsiaTheme="minorEastAsia" w:cstheme="minorBidi"/>
            <w:smallCaps w:val="0"/>
            <w:noProof/>
            <w:sz w:val="22"/>
            <w:szCs w:val="22"/>
            <w:lang w:eastAsia="en-GB" w:bidi="ar-SA"/>
          </w:rPr>
          <w:tab/>
        </w:r>
        <w:r w:rsidR="005D33E2" w:rsidRPr="00C90F55">
          <w:rPr>
            <w:rStyle w:val="Hyperlink"/>
            <w:noProof/>
          </w:rPr>
          <w:t>Risk management</w:t>
        </w:r>
        <w:r w:rsidR="005D33E2">
          <w:rPr>
            <w:noProof/>
            <w:webHidden/>
          </w:rPr>
          <w:tab/>
        </w:r>
        <w:r w:rsidR="005D33E2">
          <w:rPr>
            <w:noProof/>
            <w:webHidden/>
          </w:rPr>
          <w:fldChar w:fldCharType="begin"/>
        </w:r>
        <w:r w:rsidR="005D33E2">
          <w:rPr>
            <w:noProof/>
            <w:webHidden/>
          </w:rPr>
          <w:instrText xml:space="preserve"> PAGEREF _Toc479768595 \h </w:instrText>
        </w:r>
        <w:r w:rsidR="005D33E2">
          <w:rPr>
            <w:noProof/>
            <w:webHidden/>
          </w:rPr>
        </w:r>
        <w:r w:rsidR="005D33E2">
          <w:rPr>
            <w:noProof/>
            <w:webHidden/>
          </w:rPr>
          <w:fldChar w:fldCharType="separate"/>
        </w:r>
        <w:r w:rsidR="005D33E2">
          <w:rPr>
            <w:noProof/>
            <w:webHidden/>
          </w:rPr>
          <w:t>5</w:t>
        </w:r>
        <w:r w:rsidR="005D33E2">
          <w:rPr>
            <w:noProof/>
            <w:webHidden/>
          </w:rPr>
          <w:fldChar w:fldCharType="end"/>
        </w:r>
      </w:hyperlink>
    </w:p>
    <w:p w14:paraId="5DBCEB91" w14:textId="77777777" w:rsidR="005D33E2" w:rsidRDefault="00040F4B">
      <w:pPr>
        <w:pStyle w:val="TOC2"/>
        <w:tabs>
          <w:tab w:val="left" w:pos="880"/>
          <w:tab w:val="right" w:leader="dot" w:pos="9060"/>
        </w:tabs>
        <w:rPr>
          <w:rFonts w:eastAsiaTheme="minorEastAsia" w:cstheme="minorBidi"/>
          <w:smallCaps w:val="0"/>
          <w:noProof/>
          <w:sz w:val="22"/>
          <w:szCs w:val="22"/>
          <w:lang w:eastAsia="en-GB" w:bidi="ar-SA"/>
        </w:rPr>
      </w:pPr>
      <w:hyperlink w:anchor="_Toc479768596" w:history="1">
        <w:r w:rsidR="005D33E2" w:rsidRPr="00C90F55">
          <w:rPr>
            <w:rStyle w:val="Hyperlink"/>
            <w:noProof/>
          </w:rPr>
          <w:t>2.3</w:t>
        </w:r>
        <w:r w:rsidR="005D33E2">
          <w:rPr>
            <w:rFonts w:eastAsiaTheme="minorEastAsia" w:cstheme="minorBidi"/>
            <w:smallCaps w:val="0"/>
            <w:noProof/>
            <w:sz w:val="22"/>
            <w:szCs w:val="22"/>
            <w:lang w:eastAsia="en-GB" w:bidi="ar-SA"/>
          </w:rPr>
          <w:tab/>
        </w:r>
        <w:r w:rsidR="005D33E2" w:rsidRPr="00C90F55">
          <w:rPr>
            <w:rStyle w:val="Hyperlink"/>
            <w:noProof/>
          </w:rPr>
          <w:t>Risk communication</w:t>
        </w:r>
        <w:r w:rsidR="005D33E2">
          <w:rPr>
            <w:noProof/>
            <w:webHidden/>
          </w:rPr>
          <w:tab/>
        </w:r>
        <w:r w:rsidR="005D33E2">
          <w:rPr>
            <w:noProof/>
            <w:webHidden/>
          </w:rPr>
          <w:fldChar w:fldCharType="begin"/>
        </w:r>
        <w:r w:rsidR="005D33E2">
          <w:rPr>
            <w:noProof/>
            <w:webHidden/>
          </w:rPr>
          <w:instrText xml:space="preserve"> PAGEREF _Toc479768596 \h </w:instrText>
        </w:r>
        <w:r w:rsidR="005D33E2">
          <w:rPr>
            <w:noProof/>
            <w:webHidden/>
          </w:rPr>
        </w:r>
        <w:r w:rsidR="005D33E2">
          <w:rPr>
            <w:noProof/>
            <w:webHidden/>
          </w:rPr>
          <w:fldChar w:fldCharType="separate"/>
        </w:r>
        <w:r w:rsidR="005D33E2">
          <w:rPr>
            <w:noProof/>
            <w:webHidden/>
          </w:rPr>
          <w:t>5</w:t>
        </w:r>
        <w:r w:rsidR="005D33E2">
          <w:rPr>
            <w:noProof/>
            <w:webHidden/>
          </w:rPr>
          <w:fldChar w:fldCharType="end"/>
        </w:r>
      </w:hyperlink>
    </w:p>
    <w:p w14:paraId="33A5FB3C" w14:textId="77777777" w:rsidR="005D33E2" w:rsidRDefault="00040F4B">
      <w:pPr>
        <w:pStyle w:val="TOC3"/>
        <w:tabs>
          <w:tab w:val="left" w:pos="1100"/>
          <w:tab w:val="right" w:leader="dot" w:pos="9060"/>
        </w:tabs>
        <w:rPr>
          <w:rFonts w:eastAsiaTheme="minorEastAsia" w:cstheme="minorBidi"/>
          <w:i w:val="0"/>
          <w:iCs w:val="0"/>
          <w:noProof/>
          <w:sz w:val="22"/>
          <w:szCs w:val="22"/>
          <w:lang w:eastAsia="en-GB" w:bidi="ar-SA"/>
        </w:rPr>
      </w:pPr>
      <w:hyperlink w:anchor="_Toc479768597" w:history="1">
        <w:r w:rsidR="005D33E2" w:rsidRPr="00C90F55">
          <w:rPr>
            <w:rStyle w:val="Hyperlink"/>
            <w:noProof/>
          </w:rPr>
          <w:t>2.3.1</w:t>
        </w:r>
        <w:r w:rsidR="005D33E2">
          <w:rPr>
            <w:rFonts w:eastAsiaTheme="minorEastAsia" w:cstheme="minorBidi"/>
            <w:i w:val="0"/>
            <w:iCs w:val="0"/>
            <w:noProof/>
            <w:sz w:val="22"/>
            <w:szCs w:val="22"/>
            <w:lang w:eastAsia="en-GB" w:bidi="ar-SA"/>
          </w:rPr>
          <w:tab/>
        </w:r>
        <w:r w:rsidR="005D33E2" w:rsidRPr="00C90F55">
          <w:rPr>
            <w:rStyle w:val="Hyperlink"/>
            <w:noProof/>
          </w:rPr>
          <w:t>Consultation</w:t>
        </w:r>
        <w:r w:rsidR="005D33E2">
          <w:rPr>
            <w:noProof/>
            <w:webHidden/>
          </w:rPr>
          <w:tab/>
        </w:r>
        <w:r w:rsidR="005D33E2">
          <w:rPr>
            <w:noProof/>
            <w:webHidden/>
          </w:rPr>
          <w:fldChar w:fldCharType="begin"/>
        </w:r>
        <w:r w:rsidR="005D33E2">
          <w:rPr>
            <w:noProof/>
            <w:webHidden/>
          </w:rPr>
          <w:instrText xml:space="preserve"> PAGEREF _Toc479768597 \h </w:instrText>
        </w:r>
        <w:r w:rsidR="005D33E2">
          <w:rPr>
            <w:noProof/>
            <w:webHidden/>
          </w:rPr>
        </w:r>
        <w:r w:rsidR="005D33E2">
          <w:rPr>
            <w:noProof/>
            <w:webHidden/>
          </w:rPr>
          <w:fldChar w:fldCharType="separate"/>
        </w:r>
        <w:r w:rsidR="005D33E2">
          <w:rPr>
            <w:noProof/>
            <w:webHidden/>
          </w:rPr>
          <w:t>5</w:t>
        </w:r>
        <w:r w:rsidR="005D33E2">
          <w:rPr>
            <w:noProof/>
            <w:webHidden/>
          </w:rPr>
          <w:fldChar w:fldCharType="end"/>
        </w:r>
      </w:hyperlink>
    </w:p>
    <w:p w14:paraId="01A3F34F" w14:textId="77777777" w:rsidR="005D33E2" w:rsidRDefault="00040F4B">
      <w:pPr>
        <w:pStyle w:val="TOC3"/>
        <w:tabs>
          <w:tab w:val="left" w:pos="1100"/>
          <w:tab w:val="right" w:leader="dot" w:pos="9060"/>
        </w:tabs>
        <w:rPr>
          <w:rFonts w:eastAsiaTheme="minorEastAsia" w:cstheme="minorBidi"/>
          <w:i w:val="0"/>
          <w:iCs w:val="0"/>
          <w:noProof/>
          <w:sz w:val="22"/>
          <w:szCs w:val="22"/>
          <w:lang w:eastAsia="en-GB" w:bidi="ar-SA"/>
        </w:rPr>
      </w:pPr>
      <w:hyperlink w:anchor="_Toc479768598" w:history="1">
        <w:r w:rsidR="005D33E2" w:rsidRPr="00C90F55">
          <w:rPr>
            <w:rStyle w:val="Hyperlink"/>
            <w:noProof/>
          </w:rPr>
          <w:t>2.3.2</w:t>
        </w:r>
        <w:r w:rsidR="005D33E2">
          <w:rPr>
            <w:rFonts w:eastAsiaTheme="minorEastAsia" w:cstheme="minorBidi"/>
            <w:i w:val="0"/>
            <w:iCs w:val="0"/>
            <w:noProof/>
            <w:sz w:val="22"/>
            <w:szCs w:val="22"/>
            <w:lang w:eastAsia="en-GB" w:bidi="ar-SA"/>
          </w:rPr>
          <w:tab/>
        </w:r>
        <w:r w:rsidR="005D33E2" w:rsidRPr="00C90F55">
          <w:rPr>
            <w:rStyle w:val="Hyperlink"/>
            <w:noProof/>
          </w:rPr>
          <w:t>World Trade Organization (WTO)</w:t>
        </w:r>
        <w:r w:rsidR="005D33E2">
          <w:rPr>
            <w:noProof/>
            <w:webHidden/>
          </w:rPr>
          <w:tab/>
        </w:r>
        <w:r w:rsidR="005D33E2">
          <w:rPr>
            <w:noProof/>
            <w:webHidden/>
          </w:rPr>
          <w:fldChar w:fldCharType="begin"/>
        </w:r>
        <w:r w:rsidR="005D33E2">
          <w:rPr>
            <w:noProof/>
            <w:webHidden/>
          </w:rPr>
          <w:instrText xml:space="preserve"> PAGEREF _Toc479768598 \h </w:instrText>
        </w:r>
        <w:r w:rsidR="005D33E2">
          <w:rPr>
            <w:noProof/>
            <w:webHidden/>
          </w:rPr>
        </w:r>
        <w:r w:rsidR="005D33E2">
          <w:rPr>
            <w:noProof/>
            <w:webHidden/>
          </w:rPr>
          <w:fldChar w:fldCharType="separate"/>
        </w:r>
        <w:r w:rsidR="005D33E2">
          <w:rPr>
            <w:noProof/>
            <w:webHidden/>
          </w:rPr>
          <w:t>5</w:t>
        </w:r>
        <w:r w:rsidR="005D33E2">
          <w:rPr>
            <w:noProof/>
            <w:webHidden/>
          </w:rPr>
          <w:fldChar w:fldCharType="end"/>
        </w:r>
      </w:hyperlink>
    </w:p>
    <w:p w14:paraId="09B9CE42" w14:textId="77777777" w:rsidR="005D33E2" w:rsidRDefault="00040F4B">
      <w:pPr>
        <w:pStyle w:val="TOC2"/>
        <w:tabs>
          <w:tab w:val="left" w:pos="880"/>
          <w:tab w:val="right" w:leader="dot" w:pos="9060"/>
        </w:tabs>
        <w:rPr>
          <w:rFonts w:eastAsiaTheme="minorEastAsia" w:cstheme="minorBidi"/>
          <w:smallCaps w:val="0"/>
          <w:noProof/>
          <w:sz w:val="22"/>
          <w:szCs w:val="22"/>
          <w:lang w:eastAsia="en-GB" w:bidi="ar-SA"/>
        </w:rPr>
      </w:pPr>
      <w:hyperlink w:anchor="_Toc479768599" w:history="1">
        <w:r w:rsidR="005D33E2" w:rsidRPr="00C90F55">
          <w:rPr>
            <w:rStyle w:val="Hyperlink"/>
            <w:noProof/>
          </w:rPr>
          <w:t>2.4</w:t>
        </w:r>
        <w:r w:rsidR="005D33E2">
          <w:rPr>
            <w:rFonts w:eastAsiaTheme="minorEastAsia" w:cstheme="minorBidi"/>
            <w:smallCaps w:val="0"/>
            <w:noProof/>
            <w:sz w:val="22"/>
            <w:szCs w:val="22"/>
            <w:lang w:eastAsia="en-GB" w:bidi="ar-SA"/>
          </w:rPr>
          <w:tab/>
        </w:r>
        <w:r w:rsidR="005D33E2" w:rsidRPr="00C90F55">
          <w:rPr>
            <w:rStyle w:val="Hyperlink"/>
            <w:noProof/>
          </w:rPr>
          <w:t>FSANZ Act assessment requirements</w:t>
        </w:r>
        <w:r w:rsidR="005D33E2">
          <w:rPr>
            <w:noProof/>
            <w:webHidden/>
          </w:rPr>
          <w:tab/>
        </w:r>
        <w:r w:rsidR="005D33E2">
          <w:rPr>
            <w:noProof/>
            <w:webHidden/>
          </w:rPr>
          <w:fldChar w:fldCharType="begin"/>
        </w:r>
        <w:r w:rsidR="005D33E2">
          <w:rPr>
            <w:noProof/>
            <w:webHidden/>
          </w:rPr>
          <w:instrText xml:space="preserve"> PAGEREF _Toc479768599 \h </w:instrText>
        </w:r>
        <w:r w:rsidR="005D33E2">
          <w:rPr>
            <w:noProof/>
            <w:webHidden/>
          </w:rPr>
        </w:r>
        <w:r w:rsidR="005D33E2">
          <w:rPr>
            <w:noProof/>
            <w:webHidden/>
          </w:rPr>
          <w:fldChar w:fldCharType="separate"/>
        </w:r>
        <w:r w:rsidR="005D33E2">
          <w:rPr>
            <w:noProof/>
            <w:webHidden/>
          </w:rPr>
          <w:t>5</w:t>
        </w:r>
        <w:r w:rsidR="005D33E2">
          <w:rPr>
            <w:noProof/>
            <w:webHidden/>
          </w:rPr>
          <w:fldChar w:fldCharType="end"/>
        </w:r>
      </w:hyperlink>
    </w:p>
    <w:p w14:paraId="382A6211" w14:textId="77777777" w:rsidR="005D33E2" w:rsidRDefault="00040F4B">
      <w:pPr>
        <w:pStyle w:val="TOC3"/>
        <w:tabs>
          <w:tab w:val="left" w:pos="1100"/>
          <w:tab w:val="right" w:leader="dot" w:pos="9060"/>
        </w:tabs>
        <w:rPr>
          <w:rFonts w:eastAsiaTheme="minorEastAsia" w:cstheme="minorBidi"/>
          <w:i w:val="0"/>
          <w:iCs w:val="0"/>
          <w:noProof/>
          <w:sz w:val="22"/>
          <w:szCs w:val="22"/>
          <w:lang w:eastAsia="en-GB" w:bidi="ar-SA"/>
        </w:rPr>
      </w:pPr>
      <w:hyperlink w:anchor="_Toc479768600" w:history="1">
        <w:r w:rsidR="005D33E2" w:rsidRPr="00C90F55">
          <w:rPr>
            <w:rStyle w:val="Hyperlink"/>
            <w:noProof/>
          </w:rPr>
          <w:t>2.4.1</w:t>
        </w:r>
        <w:r w:rsidR="005D33E2">
          <w:rPr>
            <w:rFonts w:eastAsiaTheme="minorEastAsia" w:cstheme="minorBidi"/>
            <w:i w:val="0"/>
            <w:iCs w:val="0"/>
            <w:noProof/>
            <w:sz w:val="22"/>
            <w:szCs w:val="22"/>
            <w:lang w:eastAsia="en-GB" w:bidi="ar-SA"/>
          </w:rPr>
          <w:tab/>
        </w:r>
        <w:r w:rsidR="005D33E2" w:rsidRPr="00C90F55">
          <w:rPr>
            <w:rStyle w:val="Hyperlink"/>
            <w:noProof/>
          </w:rPr>
          <w:t>Section 59</w:t>
        </w:r>
        <w:r w:rsidR="005D33E2">
          <w:rPr>
            <w:noProof/>
            <w:webHidden/>
          </w:rPr>
          <w:tab/>
        </w:r>
        <w:r w:rsidR="005D33E2">
          <w:rPr>
            <w:noProof/>
            <w:webHidden/>
          </w:rPr>
          <w:fldChar w:fldCharType="begin"/>
        </w:r>
        <w:r w:rsidR="005D33E2">
          <w:rPr>
            <w:noProof/>
            <w:webHidden/>
          </w:rPr>
          <w:instrText xml:space="preserve"> PAGEREF _Toc479768600 \h </w:instrText>
        </w:r>
        <w:r w:rsidR="005D33E2">
          <w:rPr>
            <w:noProof/>
            <w:webHidden/>
          </w:rPr>
        </w:r>
        <w:r w:rsidR="005D33E2">
          <w:rPr>
            <w:noProof/>
            <w:webHidden/>
          </w:rPr>
          <w:fldChar w:fldCharType="separate"/>
        </w:r>
        <w:r w:rsidR="005D33E2">
          <w:rPr>
            <w:noProof/>
            <w:webHidden/>
          </w:rPr>
          <w:t>5</w:t>
        </w:r>
        <w:r w:rsidR="005D33E2">
          <w:rPr>
            <w:noProof/>
            <w:webHidden/>
          </w:rPr>
          <w:fldChar w:fldCharType="end"/>
        </w:r>
      </w:hyperlink>
    </w:p>
    <w:p w14:paraId="4D00EBF9" w14:textId="77777777" w:rsidR="005D33E2" w:rsidRDefault="00040F4B">
      <w:pPr>
        <w:pStyle w:val="TOC3"/>
        <w:tabs>
          <w:tab w:val="left" w:pos="1100"/>
          <w:tab w:val="right" w:leader="dot" w:pos="9060"/>
        </w:tabs>
        <w:rPr>
          <w:rFonts w:eastAsiaTheme="minorEastAsia" w:cstheme="minorBidi"/>
          <w:i w:val="0"/>
          <w:iCs w:val="0"/>
          <w:noProof/>
          <w:sz w:val="22"/>
          <w:szCs w:val="22"/>
          <w:lang w:eastAsia="en-GB" w:bidi="ar-SA"/>
        </w:rPr>
      </w:pPr>
      <w:hyperlink w:anchor="_Toc479768601" w:history="1">
        <w:r w:rsidR="005D33E2" w:rsidRPr="00C90F55">
          <w:rPr>
            <w:rStyle w:val="Hyperlink"/>
            <w:noProof/>
          </w:rPr>
          <w:t>2.4.2</w:t>
        </w:r>
        <w:r w:rsidR="005D33E2">
          <w:rPr>
            <w:rFonts w:eastAsiaTheme="minorEastAsia" w:cstheme="minorBidi"/>
            <w:i w:val="0"/>
            <w:iCs w:val="0"/>
            <w:noProof/>
            <w:sz w:val="22"/>
            <w:szCs w:val="22"/>
            <w:lang w:eastAsia="en-GB" w:bidi="ar-SA"/>
          </w:rPr>
          <w:tab/>
        </w:r>
        <w:r w:rsidR="005D33E2" w:rsidRPr="00C90F55">
          <w:rPr>
            <w:rStyle w:val="Hyperlink"/>
            <w:noProof/>
          </w:rPr>
          <w:t>Subsection 18(1)</w:t>
        </w:r>
        <w:r w:rsidR="005D33E2">
          <w:rPr>
            <w:noProof/>
            <w:webHidden/>
          </w:rPr>
          <w:tab/>
        </w:r>
        <w:r w:rsidR="005D33E2">
          <w:rPr>
            <w:noProof/>
            <w:webHidden/>
          </w:rPr>
          <w:fldChar w:fldCharType="begin"/>
        </w:r>
        <w:r w:rsidR="005D33E2">
          <w:rPr>
            <w:noProof/>
            <w:webHidden/>
          </w:rPr>
          <w:instrText xml:space="preserve"> PAGEREF _Toc479768601 \h </w:instrText>
        </w:r>
        <w:r w:rsidR="005D33E2">
          <w:rPr>
            <w:noProof/>
            <w:webHidden/>
          </w:rPr>
        </w:r>
        <w:r w:rsidR="005D33E2">
          <w:rPr>
            <w:noProof/>
            <w:webHidden/>
          </w:rPr>
          <w:fldChar w:fldCharType="separate"/>
        </w:r>
        <w:r w:rsidR="005D33E2">
          <w:rPr>
            <w:noProof/>
            <w:webHidden/>
          </w:rPr>
          <w:t>6</w:t>
        </w:r>
        <w:r w:rsidR="005D33E2">
          <w:rPr>
            <w:noProof/>
            <w:webHidden/>
          </w:rPr>
          <w:fldChar w:fldCharType="end"/>
        </w:r>
      </w:hyperlink>
    </w:p>
    <w:p w14:paraId="37697DC2" w14:textId="77777777" w:rsidR="005D33E2" w:rsidRDefault="00040F4B">
      <w:pPr>
        <w:pStyle w:val="TOC3"/>
        <w:tabs>
          <w:tab w:val="left" w:pos="1100"/>
          <w:tab w:val="right" w:leader="dot" w:pos="9060"/>
        </w:tabs>
        <w:rPr>
          <w:rFonts w:eastAsiaTheme="minorEastAsia" w:cstheme="minorBidi"/>
          <w:i w:val="0"/>
          <w:iCs w:val="0"/>
          <w:noProof/>
          <w:sz w:val="22"/>
          <w:szCs w:val="22"/>
          <w:lang w:eastAsia="en-GB" w:bidi="ar-SA"/>
        </w:rPr>
      </w:pPr>
      <w:hyperlink w:anchor="_Toc479768602" w:history="1">
        <w:r w:rsidR="005D33E2" w:rsidRPr="00C90F55">
          <w:rPr>
            <w:rStyle w:val="Hyperlink"/>
            <w:noProof/>
          </w:rPr>
          <w:t>2.4.3</w:t>
        </w:r>
        <w:r w:rsidR="005D33E2">
          <w:rPr>
            <w:rFonts w:eastAsiaTheme="minorEastAsia" w:cstheme="minorBidi"/>
            <w:i w:val="0"/>
            <w:iCs w:val="0"/>
            <w:noProof/>
            <w:sz w:val="22"/>
            <w:szCs w:val="22"/>
            <w:lang w:eastAsia="en-GB" w:bidi="ar-SA"/>
          </w:rPr>
          <w:tab/>
        </w:r>
        <w:r w:rsidR="005D33E2" w:rsidRPr="00C90F55">
          <w:rPr>
            <w:rStyle w:val="Hyperlink"/>
            <w:noProof/>
          </w:rPr>
          <w:t>Subsection 18(2) considerations</w:t>
        </w:r>
        <w:r w:rsidR="005D33E2">
          <w:rPr>
            <w:noProof/>
            <w:webHidden/>
          </w:rPr>
          <w:tab/>
        </w:r>
        <w:r w:rsidR="005D33E2">
          <w:rPr>
            <w:noProof/>
            <w:webHidden/>
          </w:rPr>
          <w:fldChar w:fldCharType="begin"/>
        </w:r>
        <w:r w:rsidR="005D33E2">
          <w:rPr>
            <w:noProof/>
            <w:webHidden/>
          </w:rPr>
          <w:instrText xml:space="preserve"> PAGEREF _Toc479768602 \h </w:instrText>
        </w:r>
        <w:r w:rsidR="005D33E2">
          <w:rPr>
            <w:noProof/>
            <w:webHidden/>
          </w:rPr>
        </w:r>
        <w:r w:rsidR="005D33E2">
          <w:rPr>
            <w:noProof/>
            <w:webHidden/>
          </w:rPr>
          <w:fldChar w:fldCharType="separate"/>
        </w:r>
        <w:r w:rsidR="005D33E2">
          <w:rPr>
            <w:noProof/>
            <w:webHidden/>
          </w:rPr>
          <w:t>6</w:t>
        </w:r>
        <w:r w:rsidR="005D33E2">
          <w:rPr>
            <w:noProof/>
            <w:webHidden/>
          </w:rPr>
          <w:fldChar w:fldCharType="end"/>
        </w:r>
      </w:hyperlink>
    </w:p>
    <w:p w14:paraId="650A4E32" w14:textId="77777777" w:rsidR="005D33E2" w:rsidRDefault="00040F4B">
      <w:pPr>
        <w:pStyle w:val="TOC1"/>
        <w:tabs>
          <w:tab w:val="left" w:pos="440"/>
          <w:tab w:val="right" w:leader="dot" w:pos="9060"/>
        </w:tabs>
        <w:rPr>
          <w:rFonts w:eastAsiaTheme="minorEastAsia" w:cstheme="minorBidi"/>
          <w:b w:val="0"/>
          <w:bCs w:val="0"/>
          <w:caps w:val="0"/>
          <w:noProof/>
          <w:sz w:val="22"/>
          <w:szCs w:val="22"/>
          <w:lang w:eastAsia="en-GB" w:bidi="ar-SA"/>
        </w:rPr>
      </w:pPr>
      <w:hyperlink w:anchor="_Toc479768603" w:history="1">
        <w:r w:rsidR="005D33E2" w:rsidRPr="00C90F55">
          <w:rPr>
            <w:rStyle w:val="Hyperlink"/>
            <w:noProof/>
          </w:rPr>
          <w:t>3</w:t>
        </w:r>
        <w:r w:rsidR="005D33E2">
          <w:rPr>
            <w:rFonts w:eastAsiaTheme="minorEastAsia" w:cstheme="minorBidi"/>
            <w:b w:val="0"/>
            <w:bCs w:val="0"/>
            <w:caps w:val="0"/>
            <w:noProof/>
            <w:sz w:val="22"/>
            <w:szCs w:val="22"/>
            <w:lang w:eastAsia="en-GB" w:bidi="ar-SA"/>
          </w:rPr>
          <w:tab/>
        </w:r>
        <w:r w:rsidR="005D33E2" w:rsidRPr="00C90F55">
          <w:rPr>
            <w:rStyle w:val="Hyperlink"/>
            <w:noProof/>
          </w:rPr>
          <w:t>Draft variation</w:t>
        </w:r>
        <w:r w:rsidR="005D33E2">
          <w:rPr>
            <w:noProof/>
            <w:webHidden/>
          </w:rPr>
          <w:tab/>
        </w:r>
        <w:r w:rsidR="005D33E2">
          <w:rPr>
            <w:noProof/>
            <w:webHidden/>
          </w:rPr>
          <w:fldChar w:fldCharType="begin"/>
        </w:r>
        <w:r w:rsidR="005D33E2">
          <w:rPr>
            <w:noProof/>
            <w:webHidden/>
          </w:rPr>
          <w:instrText xml:space="preserve"> PAGEREF _Toc479768603 \h </w:instrText>
        </w:r>
        <w:r w:rsidR="005D33E2">
          <w:rPr>
            <w:noProof/>
            <w:webHidden/>
          </w:rPr>
        </w:r>
        <w:r w:rsidR="005D33E2">
          <w:rPr>
            <w:noProof/>
            <w:webHidden/>
          </w:rPr>
          <w:fldChar w:fldCharType="separate"/>
        </w:r>
        <w:r w:rsidR="005D33E2">
          <w:rPr>
            <w:noProof/>
            <w:webHidden/>
          </w:rPr>
          <w:t>6</w:t>
        </w:r>
        <w:r w:rsidR="005D33E2">
          <w:rPr>
            <w:noProof/>
            <w:webHidden/>
          </w:rPr>
          <w:fldChar w:fldCharType="end"/>
        </w:r>
      </w:hyperlink>
    </w:p>
    <w:p w14:paraId="5766C262" w14:textId="77777777" w:rsidR="005D33E2" w:rsidRDefault="00040F4B">
      <w:pPr>
        <w:pStyle w:val="TOC2"/>
        <w:tabs>
          <w:tab w:val="right" w:leader="dot" w:pos="9060"/>
        </w:tabs>
        <w:rPr>
          <w:rFonts w:eastAsiaTheme="minorEastAsia" w:cstheme="minorBidi"/>
          <w:smallCaps w:val="0"/>
          <w:noProof/>
          <w:sz w:val="22"/>
          <w:szCs w:val="22"/>
          <w:lang w:eastAsia="en-GB" w:bidi="ar-SA"/>
        </w:rPr>
      </w:pPr>
      <w:hyperlink w:anchor="_Toc479768604" w:history="1">
        <w:r w:rsidR="005D33E2" w:rsidRPr="00C90F55">
          <w:rPr>
            <w:rStyle w:val="Hyperlink"/>
            <w:noProof/>
          </w:rPr>
          <w:t xml:space="preserve">Attachment A – Draft variation to the </w:t>
        </w:r>
        <w:r w:rsidR="005D33E2" w:rsidRPr="00C90F55">
          <w:rPr>
            <w:rStyle w:val="Hyperlink"/>
            <w:i/>
            <w:noProof/>
          </w:rPr>
          <w:t>Australia New Zealand Food Standards Code</w:t>
        </w:r>
        <w:r w:rsidR="005D33E2">
          <w:rPr>
            <w:noProof/>
            <w:webHidden/>
          </w:rPr>
          <w:tab/>
        </w:r>
        <w:r w:rsidR="005D33E2">
          <w:rPr>
            <w:noProof/>
            <w:webHidden/>
          </w:rPr>
          <w:fldChar w:fldCharType="begin"/>
        </w:r>
        <w:r w:rsidR="005D33E2">
          <w:rPr>
            <w:noProof/>
            <w:webHidden/>
          </w:rPr>
          <w:instrText xml:space="preserve"> PAGEREF _Toc479768604 \h </w:instrText>
        </w:r>
        <w:r w:rsidR="005D33E2">
          <w:rPr>
            <w:noProof/>
            <w:webHidden/>
          </w:rPr>
        </w:r>
        <w:r w:rsidR="005D33E2">
          <w:rPr>
            <w:noProof/>
            <w:webHidden/>
          </w:rPr>
          <w:fldChar w:fldCharType="separate"/>
        </w:r>
        <w:r w:rsidR="005D33E2">
          <w:rPr>
            <w:noProof/>
            <w:webHidden/>
          </w:rPr>
          <w:t>7</w:t>
        </w:r>
        <w:r w:rsidR="005D33E2">
          <w:rPr>
            <w:noProof/>
            <w:webHidden/>
          </w:rPr>
          <w:fldChar w:fldCharType="end"/>
        </w:r>
      </w:hyperlink>
    </w:p>
    <w:p w14:paraId="1C3C0ADC" w14:textId="77777777" w:rsidR="005D33E2" w:rsidRDefault="00040F4B">
      <w:pPr>
        <w:pStyle w:val="TOC2"/>
        <w:tabs>
          <w:tab w:val="right" w:leader="dot" w:pos="9060"/>
        </w:tabs>
        <w:rPr>
          <w:rFonts w:eastAsiaTheme="minorEastAsia" w:cstheme="minorBidi"/>
          <w:smallCaps w:val="0"/>
          <w:noProof/>
          <w:sz w:val="22"/>
          <w:szCs w:val="22"/>
          <w:lang w:eastAsia="en-GB" w:bidi="ar-SA"/>
        </w:rPr>
      </w:pPr>
      <w:hyperlink w:anchor="_Toc479768605" w:history="1">
        <w:r w:rsidR="005D33E2" w:rsidRPr="00C90F55">
          <w:rPr>
            <w:rStyle w:val="Hyperlink"/>
            <w:noProof/>
          </w:rPr>
          <w:t>Attachment B – Draft Explanatory Statement</w:t>
        </w:r>
        <w:r w:rsidR="005D33E2">
          <w:rPr>
            <w:noProof/>
            <w:webHidden/>
          </w:rPr>
          <w:tab/>
        </w:r>
        <w:r w:rsidR="005D33E2">
          <w:rPr>
            <w:noProof/>
            <w:webHidden/>
          </w:rPr>
          <w:fldChar w:fldCharType="begin"/>
        </w:r>
        <w:r w:rsidR="005D33E2">
          <w:rPr>
            <w:noProof/>
            <w:webHidden/>
          </w:rPr>
          <w:instrText xml:space="preserve"> PAGEREF _Toc479768605 \h </w:instrText>
        </w:r>
        <w:r w:rsidR="005D33E2">
          <w:rPr>
            <w:noProof/>
            <w:webHidden/>
          </w:rPr>
        </w:r>
        <w:r w:rsidR="005D33E2">
          <w:rPr>
            <w:noProof/>
            <w:webHidden/>
          </w:rPr>
          <w:fldChar w:fldCharType="separate"/>
        </w:r>
        <w:r w:rsidR="005D33E2">
          <w:rPr>
            <w:noProof/>
            <w:webHidden/>
          </w:rPr>
          <w:t>11</w:t>
        </w:r>
        <w:r w:rsidR="005D33E2">
          <w:rPr>
            <w:noProof/>
            <w:webHidden/>
          </w:rPr>
          <w:fldChar w:fldCharType="end"/>
        </w:r>
      </w:hyperlink>
    </w:p>
    <w:p w14:paraId="683D802E" w14:textId="09132A55" w:rsidR="00051ED9" w:rsidRDefault="00051ED9" w:rsidP="00051ED9">
      <w:pPr>
        <w:rPr>
          <w:rFonts w:cs="Arial"/>
        </w:rPr>
      </w:pPr>
      <w:r w:rsidRPr="00867B23">
        <w:rPr>
          <w:rFonts w:cs="Arial"/>
        </w:rPr>
        <w:fldChar w:fldCharType="end"/>
      </w:r>
    </w:p>
    <w:p w14:paraId="3F4BC17E" w14:textId="77777777" w:rsidR="00E8161C" w:rsidRDefault="00E8161C" w:rsidP="00051ED9"/>
    <w:p w14:paraId="7F5087CF" w14:textId="77777777" w:rsidR="00261684" w:rsidRDefault="00261684" w:rsidP="000A5DF8">
      <w:pPr>
        <w:pStyle w:val="Heading1"/>
      </w:pPr>
      <w:bookmarkStart w:id="0" w:name="_Toc286391001"/>
      <w:bookmarkStart w:id="1" w:name="_Toc300933414"/>
      <w:bookmarkStart w:id="2" w:name="_Toc465771682"/>
      <w:bookmarkStart w:id="3" w:name="_Toc11735627"/>
      <w:bookmarkStart w:id="4" w:name="_Toc29883110"/>
      <w:bookmarkStart w:id="5" w:name="_Toc41906797"/>
      <w:bookmarkStart w:id="6" w:name="_Toc41907544"/>
      <w:bookmarkStart w:id="7" w:name="_Toc120358575"/>
      <w:r>
        <w:br w:type="page"/>
      </w:r>
    </w:p>
    <w:p w14:paraId="683D8037" w14:textId="24161C83" w:rsidR="00E063C6" w:rsidRDefault="00F33BB8" w:rsidP="000A5DF8">
      <w:pPr>
        <w:pStyle w:val="Heading1"/>
      </w:pPr>
      <w:bookmarkStart w:id="8" w:name="_Toc479768587"/>
      <w:r>
        <w:lastRenderedPageBreak/>
        <w:t>E</w:t>
      </w:r>
      <w:r w:rsidR="0037520F">
        <w:t>xecutive s</w:t>
      </w:r>
      <w:r w:rsidR="00E063C6" w:rsidRPr="00E203C2">
        <w:t>ummary</w:t>
      </w:r>
      <w:bookmarkEnd w:id="0"/>
      <w:bookmarkEnd w:id="1"/>
      <w:bookmarkEnd w:id="2"/>
      <w:bookmarkEnd w:id="8"/>
    </w:p>
    <w:p w14:paraId="683D8038" w14:textId="490A2C95" w:rsidR="00B17F39" w:rsidRDefault="00B17F39" w:rsidP="00B17F39">
      <w:bookmarkStart w:id="9" w:name="_Toc286391003"/>
      <w:r w:rsidRPr="0069507C">
        <w:rPr>
          <w:lang w:bidi="ar-SA"/>
        </w:rPr>
        <w:t xml:space="preserve">FSANZ </w:t>
      </w:r>
      <w:r>
        <w:rPr>
          <w:lang w:bidi="ar-SA"/>
        </w:rPr>
        <w:t xml:space="preserve">has prepared </w:t>
      </w:r>
      <w:r w:rsidRPr="00D84B6F">
        <w:rPr>
          <w:lang w:bidi="ar-SA"/>
        </w:rPr>
        <w:t xml:space="preserve">Proposal </w:t>
      </w:r>
      <w:r w:rsidR="005A00EF" w:rsidRPr="00D84B6F">
        <w:rPr>
          <w:lang w:bidi="ar-SA"/>
        </w:rPr>
        <w:t>P10</w:t>
      </w:r>
      <w:r w:rsidR="00D84B6F" w:rsidRPr="00D84B6F">
        <w:rPr>
          <w:lang w:bidi="ar-SA"/>
        </w:rPr>
        <w:t>48</w:t>
      </w:r>
      <w:r w:rsidR="005A00EF" w:rsidRPr="00D84B6F">
        <w:rPr>
          <w:lang w:bidi="ar-SA"/>
        </w:rPr>
        <w:t xml:space="preserve"> </w:t>
      </w:r>
      <w:r w:rsidRPr="00D84B6F">
        <w:rPr>
          <w:lang w:bidi="ar-SA"/>
        </w:rPr>
        <w:t>to</w:t>
      </w:r>
      <w:r w:rsidRPr="00B17F39">
        <w:rPr>
          <w:lang w:bidi="ar-SA"/>
        </w:rPr>
        <w:t xml:space="preserve"> make </w:t>
      </w:r>
      <w:r w:rsidR="00FD791C">
        <w:rPr>
          <w:lang w:bidi="ar-SA"/>
        </w:rPr>
        <w:t>a number of a</w:t>
      </w:r>
      <w:r w:rsidRPr="00B17F39">
        <w:rPr>
          <w:lang w:bidi="ar-SA"/>
        </w:rPr>
        <w:t>mendments</w:t>
      </w:r>
      <w:r>
        <w:rPr>
          <w:lang w:bidi="ar-SA"/>
        </w:rPr>
        <w:t xml:space="preserve"> to the </w:t>
      </w:r>
      <w:r w:rsidRPr="00B17F39">
        <w:rPr>
          <w:i/>
          <w:lang w:bidi="ar-SA"/>
        </w:rPr>
        <w:t>Australia New Zealand Food Standards Code</w:t>
      </w:r>
      <w:r w:rsidRPr="00B17F39">
        <w:rPr>
          <w:lang w:bidi="ar-SA"/>
        </w:rPr>
        <w:t xml:space="preserve"> </w:t>
      </w:r>
      <w:r w:rsidR="008240A8">
        <w:rPr>
          <w:lang w:bidi="ar-SA"/>
        </w:rPr>
        <w:t xml:space="preserve">(the Code) </w:t>
      </w:r>
      <w:r w:rsidRPr="00B17F39">
        <w:rPr>
          <w:lang w:bidi="ar-SA"/>
        </w:rPr>
        <w:t xml:space="preserve">including </w:t>
      </w:r>
      <w:r w:rsidR="008240A8" w:rsidRPr="008240A8">
        <w:rPr>
          <w:lang w:bidi="ar-SA"/>
        </w:rPr>
        <w:t>the correction of typographical errors</w:t>
      </w:r>
      <w:r w:rsidR="00A85CE5">
        <w:rPr>
          <w:lang w:bidi="ar-SA"/>
        </w:rPr>
        <w:t xml:space="preserve"> and </w:t>
      </w:r>
      <w:r w:rsidR="008240A8" w:rsidRPr="008240A8">
        <w:rPr>
          <w:lang w:bidi="ar-SA"/>
        </w:rPr>
        <w:t>formatting issues.</w:t>
      </w:r>
    </w:p>
    <w:p w14:paraId="683D8039" w14:textId="77777777" w:rsidR="00B17F39" w:rsidRDefault="00B17F39" w:rsidP="00B17F39"/>
    <w:p w14:paraId="13CEB77E" w14:textId="77777777" w:rsidR="00E8161C" w:rsidRDefault="00FD791C" w:rsidP="00FD791C">
      <w:r>
        <w:t>The proposed amendments</w:t>
      </w:r>
      <w:r w:rsidR="00B17F39" w:rsidRPr="0069507C">
        <w:t xml:space="preserve"> </w:t>
      </w:r>
      <w:r w:rsidR="00261684">
        <w:t xml:space="preserve">in the draft variation </w:t>
      </w:r>
      <w:r w:rsidR="00B17F39">
        <w:t xml:space="preserve">are </w:t>
      </w:r>
      <w:r w:rsidR="00B17F39" w:rsidRPr="00FC64AE">
        <w:t xml:space="preserve">all </w:t>
      </w:r>
      <w:r w:rsidR="00E8161C">
        <w:t xml:space="preserve">relatively </w:t>
      </w:r>
      <w:r w:rsidR="00B17F39" w:rsidRPr="00FC64AE">
        <w:t>minor</w:t>
      </w:r>
      <w:r w:rsidR="00E8161C">
        <w:t xml:space="preserve"> in nature</w:t>
      </w:r>
      <w:r>
        <w:t xml:space="preserve">. </w:t>
      </w:r>
      <w:r w:rsidRPr="008F4BDF">
        <w:t>No potential public health and safety concerns have been identified.</w:t>
      </w:r>
    </w:p>
    <w:p w14:paraId="683D803D" w14:textId="032BD80B" w:rsidR="0053464E" w:rsidRDefault="0053464E" w:rsidP="00A56E34"/>
    <w:p w14:paraId="72223E58" w14:textId="77777777" w:rsidR="00261684" w:rsidRDefault="00261684" w:rsidP="000B6AF2">
      <w:pPr>
        <w:pStyle w:val="Heading1"/>
      </w:pPr>
      <w:bookmarkStart w:id="10" w:name="_Toc300933417"/>
      <w:bookmarkStart w:id="11" w:name="_Toc465771683"/>
      <w:r>
        <w:br w:type="page"/>
      </w:r>
    </w:p>
    <w:p w14:paraId="683D803E" w14:textId="5559D3E1" w:rsidR="002A5F8B" w:rsidRPr="000B6AF2" w:rsidRDefault="00F33BB8" w:rsidP="000B6AF2">
      <w:pPr>
        <w:pStyle w:val="Heading1"/>
      </w:pPr>
      <w:bookmarkStart w:id="12" w:name="_Toc479768588"/>
      <w:r>
        <w:lastRenderedPageBreak/>
        <w:t>1</w:t>
      </w:r>
      <w:r w:rsidR="001542D8">
        <w:tab/>
      </w:r>
      <w:r w:rsidR="002A5F8B" w:rsidRPr="000B6AF2">
        <w:t>Introduction</w:t>
      </w:r>
      <w:bookmarkEnd w:id="9"/>
      <w:bookmarkEnd w:id="10"/>
      <w:bookmarkEnd w:id="11"/>
      <w:bookmarkEnd w:id="12"/>
    </w:p>
    <w:p w14:paraId="683D803F" w14:textId="77777777" w:rsidR="0053464E" w:rsidRPr="00A41C89" w:rsidRDefault="00F33BB8" w:rsidP="00A56E34">
      <w:pPr>
        <w:pStyle w:val="Heading2"/>
      </w:pPr>
      <w:bookmarkStart w:id="13" w:name="_Toc300761890"/>
      <w:bookmarkStart w:id="14" w:name="_Toc300933419"/>
      <w:bookmarkStart w:id="15" w:name="_Toc465771684"/>
      <w:bookmarkStart w:id="16" w:name="_Toc479768589"/>
      <w:r w:rsidRPr="00A41C89">
        <w:t>1</w:t>
      </w:r>
      <w:r w:rsidR="0053464E" w:rsidRPr="00A41C89">
        <w:t>.1</w:t>
      </w:r>
      <w:r w:rsidR="0053464E" w:rsidRPr="00A41C89">
        <w:tab/>
      </w:r>
      <w:bookmarkStart w:id="17" w:name="_Toc300761891"/>
      <w:bookmarkStart w:id="18" w:name="_Toc300933420"/>
      <w:bookmarkEnd w:id="13"/>
      <w:bookmarkEnd w:id="14"/>
      <w:r w:rsidR="0053464E" w:rsidRPr="00A41C89">
        <w:t xml:space="preserve">The </w:t>
      </w:r>
      <w:bookmarkEnd w:id="17"/>
      <w:r w:rsidR="00256D65" w:rsidRPr="00A41C89">
        <w:t>Proposal</w:t>
      </w:r>
      <w:bookmarkEnd w:id="15"/>
      <w:bookmarkEnd w:id="16"/>
      <w:bookmarkEnd w:id="18"/>
    </w:p>
    <w:p w14:paraId="683D8040" w14:textId="2F4D9882" w:rsidR="00730B80" w:rsidRDefault="00730B80" w:rsidP="00730B80">
      <w:bookmarkStart w:id="19" w:name="_Toc300761892"/>
      <w:bookmarkStart w:id="20" w:name="_Toc300933421"/>
      <w:r>
        <w:rPr>
          <w:lang w:bidi="ar-SA"/>
        </w:rPr>
        <w:t xml:space="preserve">Proposal </w:t>
      </w:r>
      <w:r w:rsidR="005A00EF" w:rsidRPr="00D84B6F">
        <w:rPr>
          <w:lang w:bidi="ar-SA"/>
        </w:rPr>
        <w:t>P10</w:t>
      </w:r>
      <w:r w:rsidR="00D84B6F" w:rsidRPr="00D84B6F">
        <w:rPr>
          <w:lang w:bidi="ar-SA"/>
        </w:rPr>
        <w:t xml:space="preserve">48 </w:t>
      </w:r>
      <w:r w:rsidR="00EB71DB" w:rsidRPr="00D84B6F">
        <w:rPr>
          <w:lang w:bidi="ar-SA"/>
        </w:rPr>
        <w:t>was</w:t>
      </w:r>
      <w:r>
        <w:rPr>
          <w:lang w:bidi="ar-SA"/>
        </w:rPr>
        <w:t xml:space="preserve"> prepared </w:t>
      </w:r>
      <w:r w:rsidR="008240A8" w:rsidRPr="00B17F39">
        <w:rPr>
          <w:lang w:bidi="ar-SA"/>
        </w:rPr>
        <w:t xml:space="preserve">to make </w:t>
      </w:r>
      <w:r w:rsidR="00FD791C">
        <w:rPr>
          <w:lang w:bidi="ar-SA"/>
        </w:rPr>
        <w:t xml:space="preserve">a range of </w:t>
      </w:r>
      <w:r w:rsidR="000F6D44">
        <w:rPr>
          <w:lang w:bidi="ar-SA"/>
        </w:rPr>
        <w:t xml:space="preserve">relatively </w:t>
      </w:r>
      <w:r w:rsidR="00FD791C">
        <w:rPr>
          <w:lang w:bidi="ar-SA"/>
        </w:rPr>
        <w:t>minor</w:t>
      </w:r>
      <w:r w:rsidR="008240A8" w:rsidRPr="00B17F39">
        <w:rPr>
          <w:lang w:bidi="ar-SA"/>
        </w:rPr>
        <w:t xml:space="preserve"> amendments</w:t>
      </w:r>
      <w:r w:rsidR="008240A8">
        <w:rPr>
          <w:lang w:bidi="ar-SA"/>
        </w:rPr>
        <w:t xml:space="preserve"> to the </w:t>
      </w:r>
      <w:r w:rsidR="008240A8" w:rsidRPr="008240A8">
        <w:rPr>
          <w:lang w:bidi="ar-SA"/>
        </w:rPr>
        <w:t xml:space="preserve">Code </w:t>
      </w:r>
      <w:r w:rsidR="008240A8" w:rsidRPr="00B17F39">
        <w:rPr>
          <w:lang w:bidi="ar-SA"/>
        </w:rPr>
        <w:t xml:space="preserve">including </w:t>
      </w:r>
      <w:r w:rsidR="008240A8" w:rsidRPr="008240A8">
        <w:rPr>
          <w:lang w:bidi="ar-SA"/>
        </w:rPr>
        <w:t xml:space="preserve">the correction of typographical errors, </w:t>
      </w:r>
      <w:r w:rsidR="000F6D44">
        <w:rPr>
          <w:lang w:bidi="ar-SA"/>
        </w:rPr>
        <w:t>inconsistencies and formatting issues</w:t>
      </w:r>
      <w:r w:rsidR="008240A8" w:rsidRPr="008240A8">
        <w:rPr>
          <w:lang w:bidi="ar-SA"/>
        </w:rPr>
        <w:t>.</w:t>
      </w:r>
    </w:p>
    <w:p w14:paraId="683D8041" w14:textId="77777777" w:rsidR="0053464E" w:rsidRPr="0053464E" w:rsidRDefault="00F33BB8" w:rsidP="00A56E34">
      <w:pPr>
        <w:pStyle w:val="Heading2"/>
      </w:pPr>
      <w:bookmarkStart w:id="21" w:name="_Toc465771685"/>
      <w:bookmarkStart w:id="22" w:name="_Toc479768590"/>
      <w:r>
        <w:t>1</w:t>
      </w:r>
      <w:r w:rsidR="00A41C89">
        <w:t>.2</w:t>
      </w:r>
      <w:r w:rsidR="00A56E34">
        <w:tab/>
        <w:t>The c</w:t>
      </w:r>
      <w:r w:rsidR="0053464E" w:rsidRPr="0053464E">
        <w:t>urrent Standard</w:t>
      </w:r>
      <w:bookmarkEnd w:id="19"/>
      <w:bookmarkEnd w:id="20"/>
      <w:r w:rsidR="00C82488">
        <w:t>s</w:t>
      </w:r>
      <w:bookmarkEnd w:id="21"/>
      <w:bookmarkEnd w:id="22"/>
    </w:p>
    <w:p w14:paraId="683D8042" w14:textId="7EC98471" w:rsidR="0053464E" w:rsidRPr="000F6D44" w:rsidRDefault="00EB71DB" w:rsidP="0053464E">
      <w:r w:rsidRPr="000F6D44">
        <w:t>S</w:t>
      </w:r>
      <w:r w:rsidR="00730B80" w:rsidRPr="000F6D44">
        <w:t xml:space="preserve">tandards </w:t>
      </w:r>
      <w:r w:rsidR="005217B5" w:rsidRPr="007725D0">
        <w:t>1.1.1</w:t>
      </w:r>
      <w:r w:rsidR="000F6D44" w:rsidRPr="007725D0">
        <w:t xml:space="preserve">, 1.1.2, </w:t>
      </w:r>
      <w:r w:rsidRPr="007725D0">
        <w:t xml:space="preserve">1.2.7, </w:t>
      </w:r>
      <w:r w:rsidR="000F6D44" w:rsidRPr="007725D0">
        <w:t>1.2.8</w:t>
      </w:r>
      <w:r w:rsidR="00D531DC">
        <w:t xml:space="preserve">, </w:t>
      </w:r>
      <w:r w:rsidR="00261684" w:rsidRPr="007725D0">
        <w:t>and Schedules</w:t>
      </w:r>
      <w:r w:rsidRPr="007725D0">
        <w:t xml:space="preserve"> </w:t>
      </w:r>
      <w:r w:rsidR="000F6D44" w:rsidRPr="007725D0">
        <w:t xml:space="preserve">1, 11, </w:t>
      </w:r>
      <w:r w:rsidR="002076D2">
        <w:t xml:space="preserve">15, </w:t>
      </w:r>
      <w:r w:rsidR="000F6D44" w:rsidRPr="007725D0">
        <w:t>18</w:t>
      </w:r>
      <w:r w:rsidR="00D531DC">
        <w:t>, 26</w:t>
      </w:r>
      <w:r w:rsidR="000F6D44" w:rsidRPr="007725D0">
        <w:t xml:space="preserve"> </w:t>
      </w:r>
      <w:r w:rsidR="002A583F" w:rsidRPr="007725D0">
        <w:t>and 29</w:t>
      </w:r>
      <w:r w:rsidR="002A583F" w:rsidRPr="000F6D44">
        <w:t xml:space="preserve"> </w:t>
      </w:r>
      <w:r w:rsidR="00730B80" w:rsidRPr="000F6D44">
        <w:t>are affected by the proposed amendments.</w:t>
      </w:r>
    </w:p>
    <w:p w14:paraId="683D8043" w14:textId="77777777" w:rsidR="00AF387F" w:rsidRPr="00A41C89" w:rsidRDefault="00F33BB8" w:rsidP="00D062E4">
      <w:pPr>
        <w:pStyle w:val="Heading2"/>
        <w:rPr>
          <w:u w:color="FFFF00"/>
        </w:rPr>
      </w:pPr>
      <w:bookmarkStart w:id="23" w:name="_Toc286391007"/>
      <w:bookmarkStart w:id="24" w:name="_Toc300933423"/>
      <w:bookmarkStart w:id="25" w:name="_Toc465771686"/>
      <w:bookmarkStart w:id="26" w:name="_Toc479768591"/>
      <w:bookmarkStart w:id="27" w:name="_Toc175381432"/>
      <w:r w:rsidRPr="00A41C89">
        <w:rPr>
          <w:u w:color="FFFF00"/>
        </w:rPr>
        <w:t>1</w:t>
      </w:r>
      <w:r w:rsidR="00A41C89" w:rsidRPr="00A41C89">
        <w:rPr>
          <w:u w:color="FFFF00"/>
        </w:rPr>
        <w:t>.3</w:t>
      </w:r>
      <w:r w:rsidR="001542D8" w:rsidRPr="00A41C89">
        <w:rPr>
          <w:u w:color="FFFF00"/>
        </w:rPr>
        <w:tab/>
      </w:r>
      <w:r w:rsidR="00741EFE" w:rsidRPr="00A41C89">
        <w:rPr>
          <w:u w:color="FFFF00"/>
        </w:rPr>
        <w:t>Reasons for</w:t>
      </w:r>
      <w:bookmarkEnd w:id="23"/>
      <w:bookmarkEnd w:id="24"/>
      <w:r w:rsidR="00A41C89" w:rsidRPr="00A41C89">
        <w:rPr>
          <w:u w:color="FFFF00"/>
        </w:rPr>
        <w:t xml:space="preserve"> </w:t>
      </w:r>
      <w:r w:rsidR="00DE79D9" w:rsidRPr="00A41C89">
        <w:t>preparing the Proposal</w:t>
      </w:r>
      <w:bookmarkEnd w:id="25"/>
      <w:bookmarkEnd w:id="26"/>
    </w:p>
    <w:p w14:paraId="683D8044" w14:textId="55A35634" w:rsidR="00730B80" w:rsidRPr="0012269D" w:rsidRDefault="00505A6A" w:rsidP="00730B80">
      <w:bookmarkStart w:id="28" w:name="_Toc286391008"/>
      <w:bookmarkStart w:id="29" w:name="_Toc11735630"/>
      <w:bookmarkStart w:id="30" w:name="_Toc29883114"/>
      <w:bookmarkStart w:id="31" w:name="_Toc41906801"/>
      <w:bookmarkStart w:id="32" w:name="_Toc41907548"/>
      <w:bookmarkStart w:id="33" w:name="_Toc120358578"/>
      <w:bookmarkStart w:id="34" w:name="_Toc175381435"/>
      <w:bookmarkEnd w:id="3"/>
      <w:bookmarkEnd w:id="4"/>
      <w:bookmarkEnd w:id="5"/>
      <w:bookmarkEnd w:id="6"/>
      <w:bookmarkEnd w:id="7"/>
      <w:bookmarkEnd w:id="27"/>
      <w:r>
        <w:t xml:space="preserve">Minor errors and </w:t>
      </w:r>
      <w:r w:rsidR="00FF59B4">
        <w:t xml:space="preserve">issues </w:t>
      </w:r>
      <w:r w:rsidR="00730B80">
        <w:t>are identified in the Code from time</w:t>
      </w:r>
      <w:r w:rsidR="00E6470A">
        <w:t>-</w:t>
      </w:r>
      <w:r w:rsidR="00730B80">
        <w:t>to</w:t>
      </w:r>
      <w:r w:rsidR="00E6470A">
        <w:t>-</w:t>
      </w:r>
      <w:r w:rsidR="00730B80">
        <w:t xml:space="preserve">time. </w:t>
      </w:r>
      <w:r w:rsidR="00730B80" w:rsidRPr="0012269D">
        <w:t>Th</w:t>
      </w:r>
      <w:r w:rsidR="00730B80">
        <w:t>is</w:t>
      </w:r>
      <w:r w:rsidR="00730B80" w:rsidRPr="0012269D">
        <w:t xml:space="preserve"> Proposal was </w:t>
      </w:r>
      <w:r>
        <w:t>prepared to resolve them.</w:t>
      </w:r>
    </w:p>
    <w:p w14:paraId="683D8045" w14:textId="77777777" w:rsidR="00DE79D9" w:rsidRDefault="00D3171B" w:rsidP="00DE79D9">
      <w:pPr>
        <w:pStyle w:val="Heading2"/>
      </w:pPr>
      <w:bookmarkStart w:id="35" w:name="_Toc465771687"/>
      <w:bookmarkStart w:id="36" w:name="_Toc479768592"/>
      <w:r>
        <w:t>1</w:t>
      </w:r>
      <w:r w:rsidR="00A41C89">
        <w:t>.4</w:t>
      </w:r>
      <w:r w:rsidR="00DE79D9">
        <w:tab/>
        <w:t>Procedure for assessment</w:t>
      </w:r>
      <w:bookmarkEnd w:id="35"/>
      <w:bookmarkEnd w:id="36"/>
    </w:p>
    <w:p w14:paraId="683D8046" w14:textId="5E40081D" w:rsidR="00DE79D9" w:rsidRPr="00A41C89" w:rsidRDefault="00DE79D9" w:rsidP="00DE79D9">
      <w:r w:rsidRPr="00A41C89">
        <w:t xml:space="preserve">The Proposal is being assessed under the </w:t>
      </w:r>
      <w:r w:rsidR="00411AAD">
        <w:t>General</w:t>
      </w:r>
      <w:r w:rsidR="00FD791C">
        <w:t xml:space="preserve"> </w:t>
      </w:r>
      <w:r w:rsidRPr="00A41C89">
        <w:t>Procedure.</w:t>
      </w:r>
    </w:p>
    <w:p w14:paraId="683D8047" w14:textId="77777777" w:rsidR="00DE79D9" w:rsidRPr="00D062E4" w:rsidRDefault="00DE79D9" w:rsidP="00180C41"/>
    <w:p w14:paraId="683D8048" w14:textId="77777777" w:rsidR="00AF387F" w:rsidRPr="00180C41" w:rsidRDefault="00D3171B" w:rsidP="00180C41">
      <w:pPr>
        <w:pStyle w:val="Heading1"/>
      </w:pPr>
      <w:bookmarkStart w:id="37" w:name="_Toc300933424"/>
      <w:bookmarkStart w:id="38" w:name="_Toc465771688"/>
      <w:bookmarkStart w:id="39" w:name="_Toc479768593"/>
      <w:r>
        <w:t>2</w:t>
      </w:r>
      <w:r w:rsidR="001542D8">
        <w:tab/>
      </w:r>
      <w:r w:rsidR="00350DBD">
        <w:t>S</w:t>
      </w:r>
      <w:r w:rsidR="00FB1533">
        <w:t>ummary of the a</w:t>
      </w:r>
      <w:r w:rsidR="00FD2FBE">
        <w:t>ssessment</w:t>
      </w:r>
      <w:bookmarkEnd w:id="28"/>
      <w:bookmarkEnd w:id="37"/>
      <w:bookmarkEnd w:id="38"/>
      <w:bookmarkEnd w:id="39"/>
    </w:p>
    <w:p w14:paraId="683D8049" w14:textId="77777777" w:rsidR="004F69F6" w:rsidRPr="00932F14" w:rsidRDefault="00D3171B" w:rsidP="004646F8">
      <w:pPr>
        <w:pStyle w:val="Heading2"/>
      </w:pPr>
      <w:bookmarkStart w:id="40" w:name="_Toc286391009"/>
      <w:bookmarkStart w:id="41" w:name="_Toc300933425"/>
      <w:bookmarkStart w:id="42" w:name="_Toc465771689"/>
      <w:bookmarkStart w:id="43" w:name="_Toc479768594"/>
      <w:bookmarkStart w:id="44" w:name="_Toc120358583"/>
      <w:bookmarkStart w:id="45" w:name="_Toc175381440"/>
      <w:r>
        <w:t>2</w:t>
      </w:r>
      <w:r w:rsidR="00271F00">
        <w:t>.</w:t>
      </w:r>
      <w:r w:rsidR="00A41C89">
        <w:t>1</w:t>
      </w:r>
      <w:r w:rsidR="00271F00">
        <w:tab/>
      </w:r>
      <w:r w:rsidR="004F69F6" w:rsidRPr="00932F14">
        <w:t xml:space="preserve">Risk </w:t>
      </w:r>
      <w:r w:rsidR="00741EFE">
        <w:t>a</w:t>
      </w:r>
      <w:r w:rsidR="004F69F6" w:rsidRPr="00932F14">
        <w:t>ssessment</w:t>
      </w:r>
      <w:bookmarkEnd w:id="40"/>
      <w:bookmarkEnd w:id="41"/>
      <w:bookmarkEnd w:id="42"/>
      <w:bookmarkEnd w:id="43"/>
      <w:r w:rsidR="004F69F6" w:rsidRPr="00932F14">
        <w:t xml:space="preserve"> </w:t>
      </w:r>
      <w:bookmarkEnd w:id="44"/>
      <w:bookmarkEnd w:id="45"/>
    </w:p>
    <w:p w14:paraId="28BF24D0" w14:textId="77777777" w:rsidR="0068376B" w:rsidRDefault="0068376B" w:rsidP="00730B80">
      <w:bookmarkStart w:id="46" w:name="_Toc175381442"/>
      <w:bookmarkStart w:id="47" w:name="_Toc286391010"/>
      <w:bookmarkStart w:id="48" w:name="_Toc300933426"/>
      <w:r w:rsidRPr="008F4BDF">
        <w:t>No public health and safety concerns have been identified</w:t>
      </w:r>
      <w:r>
        <w:t xml:space="preserve">. </w:t>
      </w:r>
      <w:r w:rsidR="00730B80">
        <w:t>A</w:t>
      </w:r>
      <w:r>
        <w:t>s explained below, a</w:t>
      </w:r>
      <w:r w:rsidR="00730B80">
        <w:t xml:space="preserve">ll of the issues considered are </w:t>
      </w:r>
      <w:r w:rsidR="00FD791C">
        <w:t xml:space="preserve">relatively </w:t>
      </w:r>
      <w:r w:rsidR="00730B80">
        <w:t>minor in nature</w:t>
      </w:r>
      <w:r w:rsidR="005D45F5">
        <w:t xml:space="preserve">. </w:t>
      </w:r>
    </w:p>
    <w:p w14:paraId="28295D21" w14:textId="77777777" w:rsidR="0068376B" w:rsidRDefault="0068376B" w:rsidP="00730B80"/>
    <w:p w14:paraId="16E7C5BA" w14:textId="3F258390" w:rsidR="005D45F5" w:rsidRDefault="005D45F5" w:rsidP="00730B80">
      <w:r>
        <w:t>The reasons for the proposed variations are:</w:t>
      </w:r>
    </w:p>
    <w:p w14:paraId="1D35047B" w14:textId="0ED9AB41" w:rsidR="008069DD" w:rsidRDefault="008069DD" w:rsidP="00730B80"/>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752"/>
      </w:tblGrid>
      <w:tr w:rsidR="005871E6" w14:paraId="51053AB0" w14:textId="77777777" w:rsidTr="005871E6">
        <w:trPr>
          <w:cantSplit/>
        </w:trPr>
        <w:tc>
          <w:tcPr>
            <w:tcW w:w="534" w:type="dxa"/>
          </w:tcPr>
          <w:p w14:paraId="57A53EB7" w14:textId="77777777" w:rsidR="005871E6" w:rsidRDefault="005871E6" w:rsidP="005871E6">
            <w:pPr>
              <w:widowControl/>
              <w:numPr>
                <w:ilvl w:val="0"/>
                <w:numId w:val="13"/>
              </w:numPr>
              <w:spacing w:after="60"/>
              <w:ind w:left="0" w:firstLine="0"/>
              <w:rPr>
                <w:b/>
                <w:bCs/>
                <w:sz w:val="20"/>
                <w:szCs w:val="20"/>
                <w:lang w:eastAsia="en-AU" w:bidi="ar-SA"/>
              </w:rPr>
            </w:pPr>
          </w:p>
        </w:tc>
        <w:tc>
          <w:tcPr>
            <w:tcW w:w="8752" w:type="dxa"/>
          </w:tcPr>
          <w:p w14:paraId="70DF7752" w14:textId="77777777" w:rsidR="005871E6" w:rsidRPr="00BC44C0" w:rsidRDefault="005871E6" w:rsidP="005871E6">
            <w:pPr>
              <w:spacing w:after="60"/>
              <w:rPr>
                <w:rFonts w:cs="Arial"/>
                <w:b/>
                <w:bCs/>
              </w:rPr>
            </w:pPr>
            <w:r w:rsidRPr="00BC44C0">
              <w:rPr>
                <w:rFonts w:cs="Arial"/>
                <w:b/>
                <w:bCs/>
              </w:rPr>
              <w:t>STANDARD 1.1.1</w:t>
            </w:r>
          </w:p>
          <w:p w14:paraId="47F17A5A" w14:textId="77777777" w:rsidR="005871E6" w:rsidRPr="00BC44C0" w:rsidRDefault="005871E6" w:rsidP="005871E6">
            <w:pPr>
              <w:ind w:left="1418" w:hanging="1418"/>
              <w:rPr>
                <w:rFonts w:cs="Arial"/>
                <w:bCs/>
              </w:rPr>
            </w:pPr>
            <w:r w:rsidRPr="00BC44C0">
              <w:rPr>
                <w:rFonts w:cs="Arial"/>
                <w:b/>
                <w:bCs/>
              </w:rPr>
              <w:t>Location</w:t>
            </w:r>
            <w:r w:rsidRPr="00BC44C0">
              <w:rPr>
                <w:rFonts w:cs="Arial"/>
              </w:rPr>
              <w:t>:</w:t>
            </w:r>
            <w:r w:rsidRPr="00BC44C0">
              <w:rPr>
                <w:rFonts w:cs="Arial"/>
              </w:rPr>
              <w:tab/>
              <w:t xml:space="preserve">Subsection </w:t>
            </w:r>
            <w:r w:rsidRPr="00BC44C0">
              <w:t>1.1.1—2(2)</w:t>
            </w:r>
            <w:r w:rsidRPr="00BC44C0">
              <w:rPr>
                <w:rFonts w:cs="Arial"/>
              </w:rPr>
              <w:t>, reference to Schedule 22</w:t>
            </w:r>
          </w:p>
          <w:p w14:paraId="15EFA863" w14:textId="77777777" w:rsidR="005871E6" w:rsidRPr="00BC44C0" w:rsidRDefault="005871E6" w:rsidP="005871E6">
            <w:pPr>
              <w:ind w:left="1418" w:hanging="1418"/>
              <w:rPr>
                <w:rFonts w:cs="Arial"/>
              </w:rPr>
            </w:pPr>
            <w:r w:rsidRPr="00BC44C0">
              <w:rPr>
                <w:rFonts w:cs="Arial"/>
                <w:b/>
                <w:bCs/>
              </w:rPr>
              <w:t>Issue</w:t>
            </w:r>
            <w:r w:rsidRPr="00BC44C0">
              <w:rPr>
                <w:rFonts w:cs="Arial"/>
              </w:rPr>
              <w:t>:</w:t>
            </w:r>
            <w:r w:rsidRPr="00BC44C0">
              <w:rPr>
                <w:rFonts w:cs="Arial"/>
              </w:rPr>
              <w:tab/>
              <w:t>The reference has a note which states incorrectly that Schedule 22 applies in Australia only. Schedule 22 is relied on by Standards that apply in New Zealand.</w:t>
            </w:r>
          </w:p>
          <w:p w14:paraId="261BA1B4" w14:textId="77777777" w:rsidR="005871E6" w:rsidRPr="00BC44C0" w:rsidRDefault="005871E6" w:rsidP="005871E6">
            <w:pPr>
              <w:ind w:left="1418" w:hanging="1418"/>
              <w:rPr>
                <w:rFonts w:cs="Arial"/>
              </w:rPr>
            </w:pPr>
            <w:r w:rsidRPr="00BC44C0">
              <w:rPr>
                <w:rFonts w:cs="Arial"/>
                <w:b/>
                <w:bCs/>
              </w:rPr>
              <w:t>Response</w:t>
            </w:r>
            <w:r w:rsidRPr="00BC44C0">
              <w:rPr>
                <w:rFonts w:cs="Arial"/>
              </w:rPr>
              <w:t>:</w:t>
            </w:r>
            <w:r w:rsidRPr="00BC44C0">
              <w:rPr>
                <w:rFonts w:cs="Arial"/>
              </w:rPr>
              <w:tab/>
              <w:t>Omit the Note.</w:t>
            </w:r>
          </w:p>
          <w:p w14:paraId="4F783139" w14:textId="77777777" w:rsidR="005871E6" w:rsidRDefault="005871E6" w:rsidP="005871E6">
            <w:pPr>
              <w:ind w:left="1418" w:hanging="1418"/>
              <w:rPr>
                <w:rFonts w:cs="Arial"/>
                <w:b/>
                <w:bCs/>
                <w:sz w:val="20"/>
                <w:szCs w:val="20"/>
              </w:rPr>
            </w:pPr>
          </w:p>
        </w:tc>
      </w:tr>
      <w:tr w:rsidR="005871E6" w14:paraId="7F664465" w14:textId="77777777" w:rsidTr="005871E6">
        <w:trPr>
          <w:cantSplit/>
        </w:trPr>
        <w:tc>
          <w:tcPr>
            <w:tcW w:w="534" w:type="dxa"/>
          </w:tcPr>
          <w:p w14:paraId="50A949C1" w14:textId="77777777" w:rsidR="005871E6" w:rsidRDefault="005871E6" w:rsidP="005871E6">
            <w:pPr>
              <w:widowControl/>
              <w:numPr>
                <w:ilvl w:val="0"/>
                <w:numId w:val="13"/>
              </w:numPr>
              <w:spacing w:after="60"/>
              <w:ind w:left="0" w:firstLine="0"/>
              <w:rPr>
                <w:b/>
                <w:bCs/>
                <w:sz w:val="20"/>
                <w:szCs w:val="20"/>
              </w:rPr>
            </w:pPr>
          </w:p>
        </w:tc>
        <w:tc>
          <w:tcPr>
            <w:tcW w:w="8752" w:type="dxa"/>
          </w:tcPr>
          <w:p w14:paraId="0D1731AA" w14:textId="77777777" w:rsidR="005871E6" w:rsidRPr="00BC44C0" w:rsidRDefault="005871E6" w:rsidP="005871E6">
            <w:pPr>
              <w:spacing w:after="60"/>
              <w:rPr>
                <w:rFonts w:cs="Arial"/>
                <w:b/>
                <w:bCs/>
                <w:caps/>
              </w:rPr>
            </w:pPr>
            <w:r w:rsidRPr="00BC44C0">
              <w:rPr>
                <w:rFonts w:cs="Arial"/>
                <w:b/>
                <w:bCs/>
                <w:caps/>
              </w:rPr>
              <w:t>Standard 1.1.2</w:t>
            </w:r>
          </w:p>
          <w:p w14:paraId="4DD8EDDF" w14:textId="77777777" w:rsidR="005871E6" w:rsidRPr="00BC44C0" w:rsidRDefault="005871E6" w:rsidP="005871E6">
            <w:pPr>
              <w:ind w:left="1418" w:hanging="1418"/>
              <w:rPr>
                <w:rFonts w:cs="Arial"/>
                <w:bCs/>
              </w:rPr>
            </w:pPr>
            <w:r w:rsidRPr="00BC44C0">
              <w:rPr>
                <w:rFonts w:cs="Arial"/>
                <w:b/>
                <w:bCs/>
              </w:rPr>
              <w:t>Location</w:t>
            </w:r>
            <w:r w:rsidRPr="00BC44C0">
              <w:rPr>
                <w:rFonts w:cs="Arial"/>
              </w:rPr>
              <w:t>:</w:t>
            </w:r>
            <w:r w:rsidRPr="00BC44C0">
              <w:rPr>
                <w:rFonts w:cs="Arial"/>
              </w:rPr>
              <w:tab/>
            </w:r>
            <w:r w:rsidRPr="00BC44C0">
              <w:rPr>
                <w:rFonts w:cs="Arial"/>
                <w:bCs/>
              </w:rPr>
              <w:t xml:space="preserve">The definition of </w:t>
            </w:r>
            <w:r>
              <w:t>permitted flavouring substance</w:t>
            </w:r>
            <w:r w:rsidRPr="00BC44C0">
              <w:t xml:space="preserve"> in </w:t>
            </w:r>
            <w:r>
              <w:t>subsection 1.1.2—2(3</w:t>
            </w:r>
            <w:r w:rsidRPr="00BC44C0">
              <w:t>)</w:t>
            </w:r>
          </w:p>
          <w:p w14:paraId="162A56CF" w14:textId="77777777" w:rsidR="005871E6" w:rsidRPr="00BC44C0" w:rsidRDefault="005871E6" w:rsidP="005871E6">
            <w:pPr>
              <w:ind w:left="1418" w:hanging="1418"/>
              <w:rPr>
                <w:rFonts w:cs="Arial"/>
              </w:rPr>
            </w:pPr>
            <w:r w:rsidRPr="00BC44C0">
              <w:rPr>
                <w:rFonts w:cs="Arial"/>
                <w:b/>
                <w:bCs/>
              </w:rPr>
              <w:t>Issue</w:t>
            </w:r>
            <w:r w:rsidRPr="00BC44C0">
              <w:rPr>
                <w:rFonts w:cs="Arial"/>
              </w:rPr>
              <w:t>:</w:t>
            </w:r>
            <w:r w:rsidRPr="00BC44C0">
              <w:rPr>
                <w:rFonts w:cs="Arial"/>
              </w:rPr>
              <w:tab/>
            </w:r>
            <w:r>
              <w:rPr>
                <w:rFonts w:cs="Arial"/>
              </w:rPr>
              <w:t>The reference to the Generally Recognised as Safe (GRAS) lists of flavouring substances publication requires updating to edition 28.</w:t>
            </w:r>
          </w:p>
          <w:p w14:paraId="71511205" w14:textId="77777777" w:rsidR="005871E6" w:rsidRPr="00BC44C0" w:rsidRDefault="005871E6" w:rsidP="005871E6">
            <w:pPr>
              <w:ind w:left="1418" w:hanging="1418"/>
              <w:rPr>
                <w:rFonts w:cs="Arial"/>
              </w:rPr>
            </w:pPr>
            <w:r w:rsidRPr="00BC44C0">
              <w:rPr>
                <w:rFonts w:cs="Arial"/>
                <w:b/>
                <w:bCs/>
              </w:rPr>
              <w:t>Response</w:t>
            </w:r>
            <w:r>
              <w:rPr>
                <w:rFonts w:cs="Arial"/>
              </w:rPr>
              <w:t>:</w:t>
            </w:r>
            <w:r>
              <w:rPr>
                <w:rFonts w:cs="Arial"/>
              </w:rPr>
              <w:tab/>
              <w:t>Update the reference to the 2017 (edition 28) publication.</w:t>
            </w:r>
          </w:p>
          <w:p w14:paraId="433911A2" w14:textId="77777777" w:rsidR="005871E6" w:rsidRDefault="005871E6" w:rsidP="005871E6">
            <w:pPr>
              <w:spacing w:after="60"/>
              <w:rPr>
                <w:rFonts w:cs="Arial"/>
                <w:b/>
                <w:bCs/>
                <w:sz w:val="20"/>
                <w:szCs w:val="20"/>
              </w:rPr>
            </w:pPr>
          </w:p>
        </w:tc>
      </w:tr>
      <w:tr w:rsidR="005871E6" w14:paraId="3449592A" w14:textId="77777777" w:rsidTr="005871E6">
        <w:trPr>
          <w:cantSplit/>
        </w:trPr>
        <w:tc>
          <w:tcPr>
            <w:tcW w:w="534" w:type="dxa"/>
          </w:tcPr>
          <w:p w14:paraId="115AE103" w14:textId="77777777" w:rsidR="005871E6" w:rsidRDefault="005871E6" w:rsidP="005871E6">
            <w:pPr>
              <w:widowControl/>
              <w:numPr>
                <w:ilvl w:val="0"/>
                <w:numId w:val="13"/>
              </w:numPr>
              <w:spacing w:after="60"/>
              <w:ind w:left="0" w:firstLine="0"/>
              <w:rPr>
                <w:b/>
                <w:bCs/>
                <w:sz w:val="20"/>
                <w:szCs w:val="20"/>
              </w:rPr>
            </w:pPr>
          </w:p>
        </w:tc>
        <w:tc>
          <w:tcPr>
            <w:tcW w:w="8752" w:type="dxa"/>
          </w:tcPr>
          <w:p w14:paraId="4E2D4D51" w14:textId="77777777" w:rsidR="005871E6" w:rsidRPr="00BC44C0" w:rsidRDefault="005871E6" w:rsidP="005871E6">
            <w:pPr>
              <w:spacing w:after="60"/>
              <w:rPr>
                <w:rFonts w:cs="Arial"/>
                <w:b/>
                <w:bCs/>
                <w:caps/>
              </w:rPr>
            </w:pPr>
            <w:r w:rsidRPr="00BC44C0">
              <w:rPr>
                <w:rFonts w:cs="Arial"/>
                <w:b/>
                <w:bCs/>
                <w:caps/>
              </w:rPr>
              <w:t>Standard 1.1.2</w:t>
            </w:r>
          </w:p>
          <w:p w14:paraId="3AFBEDE0" w14:textId="77777777" w:rsidR="005871E6" w:rsidRPr="00BC44C0" w:rsidRDefault="005871E6" w:rsidP="005871E6">
            <w:pPr>
              <w:ind w:left="1418" w:hanging="1418"/>
              <w:rPr>
                <w:rFonts w:cs="Arial"/>
                <w:bCs/>
              </w:rPr>
            </w:pPr>
            <w:r w:rsidRPr="00BC44C0">
              <w:rPr>
                <w:rFonts w:cs="Arial"/>
                <w:b/>
                <w:bCs/>
              </w:rPr>
              <w:t>Location</w:t>
            </w:r>
            <w:r w:rsidRPr="00BC44C0">
              <w:rPr>
                <w:rFonts w:cs="Arial"/>
              </w:rPr>
              <w:t>:</w:t>
            </w:r>
            <w:r w:rsidRPr="00BC44C0">
              <w:rPr>
                <w:rFonts w:cs="Arial"/>
              </w:rPr>
              <w:tab/>
            </w:r>
            <w:r w:rsidRPr="00BC44C0">
              <w:rPr>
                <w:rFonts w:cs="Arial"/>
                <w:bCs/>
              </w:rPr>
              <w:t xml:space="preserve">The definition of </w:t>
            </w:r>
            <w:r w:rsidRPr="00BC44C0">
              <w:t>nutrition content claim in subsection 1.1.2—9(1)</w:t>
            </w:r>
          </w:p>
          <w:p w14:paraId="6DE16EDB" w14:textId="77777777" w:rsidR="005871E6" w:rsidRPr="00BC44C0" w:rsidRDefault="005871E6" w:rsidP="005871E6">
            <w:pPr>
              <w:ind w:left="1418" w:hanging="1418"/>
              <w:rPr>
                <w:rFonts w:cs="Arial"/>
              </w:rPr>
            </w:pPr>
            <w:r w:rsidRPr="00BC44C0">
              <w:rPr>
                <w:rFonts w:cs="Arial"/>
                <w:b/>
                <w:bCs/>
              </w:rPr>
              <w:t>Issue</w:t>
            </w:r>
            <w:r w:rsidRPr="00BC44C0">
              <w:rPr>
                <w:rFonts w:cs="Arial"/>
              </w:rPr>
              <w:t>:</w:t>
            </w:r>
            <w:r w:rsidRPr="00BC44C0">
              <w:rPr>
                <w:rFonts w:cs="Arial"/>
              </w:rPr>
              <w:tab/>
              <w:t xml:space="preserve">The definition refers to ‘*fat’. The asterisk’s use is incorrect as subsection </w:t>
            </w:r>
            <w:r w:rsidRPr="00BC44C0">
              <w:t>1.1.1—16(6) provides that ‘fat’ is a basic term used throughout the Code that is not identified with an asterisk.</w:t>
            </w:r>
          </w:p>
          <w:p w14:paraId="7C66C882" w14:textId="77777777" w:rsidR="005871E6" w:rsidRPr="00BC44C0" w:rsidRDefault="005871E6" w:rsidP="005871E6">
            <w:pPr>
              <w:ind w:left="1418" w:hanging="1418"/>
              <w:rPr>
                <w:rFonts w:cs="Arial"/>
              </w:rPr>
            </w:pPr>
            <w:r w:rsidRPr="00BC44C0">
              <w:rPr>
                <w:rFonts w:cs="Arial"/>
                <w:b/>
                <w:bCs/>
              </w:rPr>
              <w:t>Response</w:t>
            </w:r>
            <w:r w:rsidRPr="00BC44C0">
              <w:rPr>
                <w:rFonts w:cs="Arial"/>
              </w:rPr>
              <w:t>:</w:t>
            </w:r>
            <w:r w:rsidRPr="00BC44C0">
              <w:rPr>
                <w:rFonts w:cs="Arial"/>
              </w:rPr>
              <w:tab/>
              <w:t>Omit the asterisk.</w:t>
            </w:r>
          </w:p>
          <w:p w14:paraId="141CE9FD" w14:textId="77777777" w:rsidR="005871E6" w:rsidRDefault="005871E6" w:rsidP="005871E6">
            <w:pPr>
              <w:ind w:left="1418" w:hanging="1418"/>
              <w:rPr>
                <w:rFonts w:cs="Arial"/>
                <w:b/>
                <w:bCs/>
                <w:sz w:val="20"/>
                <w:szCs w:val="20"/>
              </w:rPr>
            </w:pPr>
          </w:p>
        </w:tc>
      </w:tr>
      <w:tr w:rsidR="005871E6" w14:paraId="75303C63" w14:textId="77777777" w:rsidTr="005871E6">
        <w:trPr>
          <w:cantSplit/>
        </w:trPr>
        <w:tc>
          <w:tcPr>
            <w:tcW w:w="534" w:type="dxa"/>
          </w:tcPr>
          <w:p w14:paraId="7CEE7A51" w14:textId="77777777" w:rsidR="005871E6" w:rsidRDefault="005871E6" w:rsidP="005871E6">
            <w:pPr>
              <w:widowControl/>
              <w:numPr>
                <w:ilvl w:val="0"/>
                <w:numId w:val="13"/>
              </w:numPr>
              <w:spacing w:after="60"/>
              <w:ind w:left="0" w:firstLine="0"/>
              <w:rPr>
                <w:b/>
                <w:bCs/>
                <w:sz w:val="20"/>
                <w:szCs w:val="20"/>
              </w:rPr>
            </w:pPr>
          </w:p>
        </w:tc>
        <w:tc>
          <w:tcPr>
            <w:tcW w:w="8752" w:type="dxa"/>
          </w:tcPr>
          <w:p w14:paraId="0E27144C" w14:textId="77777777" w:rsidR="005871E6" w:rsidRPr="00BC44C0" w:rsidRDefault="005871E6" w:rsidP="005871E6">
            <w:pPr>
              <w:spacing w:after="60"/>
              <w:rPr>
                <w:rFonts w:cs="Arial"/>
                <w:b/>
                <w:bCs/>
                <w:caps/>
              </w:rPr>
            </w:pPr>
            <w:r w:rsidRPr="00BC44C0">
              <w:rPr>
                <w:rFonts w:cs="Arial"/>
                <w:b/>
                <w:bCs/>
                <w:caps/>
              </w:rPr>
              <w:t>Standard 1.2.7</w:t>
            </w:r>
          </w:p>
          <w:p w14:paraId="0C425ED6" w14:textId="77777777" w:rsidR="005871E6" w:rsidRPr="00BC44C0" w:rsidRDefault="005871E6" w:rsidP="005871E6">
            <w:pPr>
              <w:ind w:left="1418" w:hanging="1418"/>
              <w:rPr>
                <w:rFonts w:cs="Arial"/>
              </w:rPr>
            </w:pPr>
            <w:r w:rsidRPr="00BC44C0">
              <w:rPr>
                <w:rFonts w:cs="Arial"/>
                <w:b/>
                <w:bCs/>
              </w:rPr>
              <w:t>Location</w:t>
            </w:r>
            <w:r w:rsidRPr="00BC44C0">
              <w:rPr>
                <w:rFonts w:cs="Arial"/>
              </w:rPr>
              <w:t>:</w:t>
            </w:r>
            <w:r w:rsidRPr="00BC44C0">
              <w:rPr>
                <w:rFonts w:cs="Arial"/>
              </w:rPr>
              <w:tab/>
              <w:t>Section 1.2.7</w:t>
            </w:r>
            <w:r w:rsidRPr="00BC44C0">
              <w:t>—4</w:t>
            </w:r>
          </w:p>
          <w:p w14:paraId="693CE632" w14:textId="77777777" w:rsidR="005871E6" w:rsidRPr="00BC44C0" w:rsidRDefault="005871E6" w:rsidP="005871E6">
            <w:pPr>
              <w:ind w:left="1418" w:hanging="1418"/>
              <w:rPr>
                <w:rFonts w:cs="Arial"/>
              </w:rPr>
            </w:pPr>
            <w:r w:rsidRPr="00BC44C0">
              <w:rPr>
                <w:rFonts w:cs="Arial"/>
                <w:b/>
                <w:bCs/>
              </w:rPr>
              <w:t>Issue</w:t>
            </w:r>
            <w:r w:rsidRPr="00BC44C0">
              <w:rPr>
                <w:rFonts w:cs="Arial"/>
              </w:rPr>
              <w:t>:</w:t>
            </w:r>
            <w:r w:rsidRPr="00BC44C0">
              <w:rPr>
                <w:rFonts w:cs="Arial"/>
              </w:rPr>
              <w:tab/>
              <w:t xml:space="preserve">Incorrectly refers to ‘*nutrition content claim’. The asterisk’s use is incorrect as subsection </w:t>
            </w:r>
            <w:r w:rsidRPr="00BC44C0">
              <w:t>1.1.1—16(6) provides that ‘</w:t>
            </w:r>
            <w:r w:rsidRPr="00BC44C0">
              <w:rPr>
                <w:rFonts w:cs="Arial"/>
              </w:rPr>
              <w:t xml:space="preserve">nutrition content claim’ </w:t>
            </w:r>
            <w:r w:rsidRPr="00BC44C0">
              <w:t>is a basic term used throughout the Code that is not identified with an asterisk</w:t>
            </w:r>
            <w:r w:rsidRPr="00BC44C0">
              <w:rPr>
                <w:rFonts w:cs="Arial"/>
              </w:rPr>
              <w:t>.</w:t>
            </w:r>
          </w:p>
          <w:p w14:paraId="6057FDAE" w14:textId="77777777" w:rsidR="005871E6" w:rsidRPr="00BC44C0" w:rsidRDefault="005871E6" w:rsidP="005871E6">
            <w:pPr>
              <w:ind w:left="1418" w:hanging="1418"/>
              <w:rPr>
                <w:rFonts w:cs="Arial"/>
              </w:rPr>
            </w:pPr>
            <w:r w:rsidRPr="00BC44C0">
              <w:rPr>
                <w:rFonts w:cs="Arial"/>
                <w:b/>
                <w:bCs/>
              </w:rPr>
              <w:t>Response</w:t>
            </w:r>
            <w:r w:rsidRPr="00BC44C0">
              <w:rPr>
                <w:rFonts w:cs="Arial"/>
              </w:rPr>
              <w:t>:</w:t>
            </w:r>
            <w:r w:rsidRPr="00BC44C0">
              <w:rPr>
                <w:rFonts w:cs="Arial"/>
              </w:rPr>
              <w:tab/>
              <w:t>Omit the asterisk.</w:t>
            </w:r>
          </w:p>
          <w:p w14:paraId="5A4A7325" w14:textId="77777777" w:rsidR="005871E6" w:rsidRDefault="005871E6" w:rsidP="005871E6">
            <w:pPr>
              <w:ind w:left="1418" w:hanging="1418"/>
              <w:rPr>
                <w:rFonts w:cs="Arial"/>
                <w:bCs/>
                <w:sz w:val="20"/>
                <w:szCs w:val="20"/>
              </w:rPr>
            </w:pPr>
          </w:p>
        </w:tc>
      </w:tr>
      <w:tr w:rsidR="005871E6" w14:paraId="531E84C3" w14:textId="77777777" w:rsidTr="005871E6">
        <w:trPr>
          <w:cantSplit/>
        </w:trPr>
        <w:tc>
          <w:tcPr>
            <w:tcW w:w="534" w:type="dxa"/>
          </w:tcPr>
          <w:p w14:paraId="56899C06" w14:textId="77777777" w:rsidR="005871E6" w:rsidRDefault="005871E6" w:rsidP="005871E6">
            <w:pPr>
              <w:widowControl/>
              <w:numPr>
                <w:ilvl w:val="0"/>
                <w:numId w:val="13"/>
              </w:numPr>
              <w:spacing w:after="60"/>
              <w:ind w:left="0" w:firstLine="0"/>
              <w:rPr>
                <w:b/>
                <w:bCs/>
                <w:sz w:val="20"/>
                <w:szCs w:val="20"/>
              </w:rPr>
            </w:pPr>
          </w:p>
        </w:tc>
        <w:tc>
          <w:tcPr>
            <w:tcW w:w="8752" w:type="dxa"/>
          </w:tcPr>
          <w:p w14:paraId="2AABDD2B" w14:textId="77777777" w:rsidR="005871E6" w:rsidRPr="00BC44C0" w:rsidRDefault="005871E6" w:rsidP="005871E6">
            <w:pPr>
              <w:spacing w:after="60"/>
              <w:rPr>
                <w:rFonts w:cs="Arial"/>
                <w:b/>
                <w:bCs/>
                <w:caps/>
              </w:rPr>
            </w:pPr>
            <w:r w:rsidRPr="00BC44C0">
              <w:rPr>
                <w:rFonts w:cs="Arial"/>
                <w:b/>
                <w:bCs/>
                <w:caps/>
              </w:rPr>
              <w:t>Standard 1.2.8</w:t>
            </w:r>
          </w:p>
          <w:p w14:paraId="1E50961C" w14:textId="77777777" w:rsidR="005871E6" w:rsidRPr="00BC44C0" w:rsidRDefault="005871E6" w:rsidP="005871E6">
            <w:pPr>
              <w:ind w:left="1418" w:hanging="1418"/>
              <w:rPr>
                <w:rFonts w:cs="Arial"/>
                <w:bCs/>
              </w:rPr>
            </w:pPr>
            <w:r w:rsidRPr="00BC44C0">
              <w:rPr>
                <w:rFonts w:cs="Arial"/>
                <w:b/>
                <w:bCs/>
              </w:rPr>
              <w:t>Location</w:t>
            </w:r>
            <w:r w:rsidRPr="00BC44C0">
              <w:rPr>
                <w:rFonts w:cs="Arial"/>
              </w:rPr>
              <w:t>:</w:t>
            </w:r>
            <w:r w:rsidRPr="00BC44C0">
              <w:rPr>
                <w:rFonts w:cs="Arial"/>
              </w:rPr>
              <w:tab/>
              <w:t>Paragraph 1.2.8</w:t>
            </w:r>
            <w:r w:rsidRPr="00BC44C0">
              <w:t>—5(2)(b)</w:t>
            </w:r>
          </w:p>
          <w:p w14:paraId="149B81B2" w14:textId="77777777" w:rsidR="005871E6" w:rsidRPr="00BC44C0" w:rsidRDefault="005871E6" w:rsidP="005871E6">
            <w:pPr>
              <w:ind w:left="1418" w:hanging="1418"/>
              <w:rPr>
                <w:rFonts w:cs="Arial"/>
              </w:rPr>
            </w:pPr>
            <w:r w:rsidRPr="00BC44C0">
              <w:rPr>
                <w:rFonts w:cs="Arial"/>
                <w:b/>
                <w:bCs/>
              </w:rPr>
              <w:t>Issue</w:t>
            </w:r>
            <w:r w:rsidRPr="00BC44C0">
              <w:rPr>
                <w:rFonts w:cs="Arial"/>
              </w:rPr>
              <w:t>:</w:t>
            </w:r>
            <w:r w:rsidRPr="00BC44C0">
              <w:rPr>
                <w:rFonts w:cs="Arial"/>
              </w:rPr>
              <w:tab/>
              <w:t xml:space="preserve">The reference to ‘small package’ should be identified with an </w:t>
            </w:r>
            <w:r w:rsidRPr="00BC44C0">
              <w:t>asterisk as it is a term defined in subsection 1.1.2—2(3)</w:t>
            </w:r>
            <w:r w:rsidRPr="00BC44C0">
              <w:rPr>
                <w:rFonts w:cs="Arial"/>
              </w:rPr>
              <w:t>.</w:t>
            </w:r>
          </w:p>
          <w:p w14:paraId="2CCB551E" w14:textId="77777777" w:rsidR="005871E6" w:rsidRPr="00BC44C0" w:rsidRDefault="005871E6" w:rsidP="005871E6">
            <w:pPr>
              <w:ind w:left="1418" w:hanging="1418"/>
              <w:rPr>
                <w:rFonts w:cs="Arial"/>
              </w:rPr>
            </w:pPr>
            <w:r w:rsidRPr="00BC44C0">
              <w:rPr>
                <w:rFonts w:cs="Arial"/>
                <w:b/>
                <w:bCs/>
              </w:rPr>
              <w:t>Response</w:t>
            </w:r>
            <w:r w:rsidRPr="00BC44C0">
              <w:rPr>
                <w:rFonts w:cs="Arial"/>
              </w:rPr>
              <w:t>:</w:t>
            </w:r>
            <w:r w:rsidRPr="00BC44C0">
              <w:rPr>
                <w:rFonts w:cs="Arial"/>
              </w:rPr>
              <w:tab/>
              <w:t>Include an asterisk.</w:t>
            </w:r>
          </w:p>
          <w:p w14:paraId="07F813DC" w14:textId="77777777" w:rsidR="005871E6" w:rsidRDefault="005871E6" w:rsidP="005871E6">
            <w:pPr>
              <w:ind w:left="1418" w:hanging="1418"/>
              <w:rPr>
                <w:rFonts w:cs="Arial"/>
                <w:bCs/>
                <w:sz w:val="20"/>
                <w:szCs w:val="20"/>
              </w:rPr>
            </w:pPr>
          </w:p>
        </w:tc>
      </w:tr>
      <w:tr w:rsidR="005871E6" w14:paraId="3B59C411" w14:textId="77777777" w:rsidTr="005871E6">
        <w:trPr>
          <w:cantSplit/>
        </w:trPr>
        <w:tc>
          <w:tcPr>
            <w:tcW w:w="534" w:type="dxa"/>
          </w:tcPr>
          <w:p w14:paraId="54D7FC43" w14:textId="77777777" w:rsidR="005871E6" w:rsidRDefault="005871E6" w:rsidP="005871E6">
            <w:pPr>
              <w:widowControl/>
              <w:numPr>
                <w:ilvl w:val="0"/>
                <w:numId w:val="13"/>
              </w:numPr>
              <w:spacing w:after="60"/>
              <w:ind w:left="0" w:firstLine="0"/>
              <w:rPr>
                <w:b/>
                <w:bCs/>
                <w:sz w:val="20"/>
                <w:szCs w:val="20"/>
              </w:rPr>
            </w:pPr>
          </w:p>
        </w:tc>
        <w:tc>
          <w:tcPr>
            <w:tcW w:w="8752" w:type="dxa"/>
          </w:tcPr>
          <w:p w14:paraId="0F8D365E" w14:textId="77777777" w:rsidR="005871E6" w:rsidRPr="006425C0" w:rsidRDefault="005871E6" w:rsidP="005871E6">
            <w:pPr>
              <w:spacing w:after="60"/>
              <w:rPr>
                <w:rFonts w:cs="Arial"/>
                <w:b/>
                <w:bCs/>
                <w:caps/>
              </w:rPr>
            </w:pPr>
            <w:r w:rsidRPr="00BC44C0">
              <w:rPr>
                <w:rFonts w:cs="Arial"/>
                <w:b/>
                <w:bCs/>
                <w:caps/>
              </w:rPr>
              <w:t>Standard 1.2.8</w:t>
            </w:r>
          </w:p>
          <w:p w14:paraId="376B7F27" w14:textId="77777777" w:rsidR="005871E6" w:rsidRPr="00BC44C0" w:rsidRDefault="005871E6" w:rsidP="005871E6">
            <w:pPr>
              <w:ind w:left="1418" w:hanging="1418"/>
              <w:rPr>
                <w:rFonts w:cs="Arial"/>
                <w:bCs/>
              </w:rPr>
            </w:pPr>
            <w:r w:rsidRPr="00BC44C0">
              <w:rPr>
                <w:rFonts w:cs="Arial"/>
                <w:b/>
                <w:bCs/>
              </w:rPr>
              <w:t>Location</w:t>
            </w:r>
            <w:r w:rsidRPr="00BC44C0">
              <w:rPr>
                <w:rFonts w:cs="Arial"/>
              </w:rPr>
              <w:t>:</w:t>
            </w:r>
            <w:r w:rsidRPr="00BC44C0">
              <w:rPr>
                <w:rFonts w:cs="Arial"/>
              </w:rPr>
              <w:tab/>
              <w:t>Paragraph 1.2.8</w:t>
            </w:r>
            <w:r>
              <w:t>—14(1)</w:t>
            </w:r>
          </w:p>
          <w:p w14:paraId="31F9CE31" w14:textId="77777777" w:rsidR="005871E6" w:rsidRPr="00BC44C0" w:rsidRDefault="005871E6" w:rsidP="005871E6">
            <w:pPr>
              <w:ind w:left="1418" w:hanging="1418"/>
              <w:rPr>
                <w:rFonts w:cs="Arial"/>
              </w:rPr>
            </w:pPr>
            <w:r w:rsidRPr="00BC44C0">
              <w:rPr>
                <w:rFonts w:cs="Arial"/>
                <w:b/>
                <w:bCs/>
              </w:rPr>
              <w:t>Issue</w:t>
            </w:r>
            <w:r w:rsidRPr="00BC44C0">
              <w:rPr>
                <w:rFonts w:cs="Arial"/>
              </w:rPr>
              <w:t>:</w:t>
            </w:r>
            <w:r w:rsidRPr="00BC44C0">
              <w:rPr>
                <w:rFonts w:cs="Arial"/>
              </w:rPr>
              <w:tab/>
              <w:t xml:space="preserve">The reference to ‘small package’ should be identified with an </w:t>
            </w:r>
            <w:r w:rsidRPr="00BC44C0">
              <w:t>asterisk as it is a term defined in subsection 1.1.2—2(3)</w:t>
            </w:r>
            <w:r w:rsidRPr="00BC44C0">
              <w:rPr>
                <w:rFonts w:cs="Arial"/>
              </w:rPr>
              <w:t>.</w:t>
            </w:r>
          </w:p>
          <w:p w14:paraId="5767EB2A" w14:textId="77777777" w:rsidR="005871E6" w:rsidRPr="00BC44C0" w:rsidRDefault="005871E6" w:rsidP="005871E6">
            <w:pPr>
              <w:ind w:left="1418" w:hanging="1418"/>
              <w:rPr>
                <w:rFonts w:cs="Arial"/>
              </w:rPr>
            </w:pPr>
            <w:r w:rsidRPr="00BC44C0">
              <w:rPr>
                <w:rFonts w:cs="Arial"/>
                <w:b/>
                <w:bCs/>
              </w:rPr>
              <w:t>Response</w:t>
            </w:r>
            <w:r w:rsidRPr="00BC44C0">
              <w:rPr>
                <w:rFonts w:cs="Arial"/>
              </w:rPr>
              <w:t>:</w:t>
            </w:r>
            <w:r w:rsidRPr="00BC44C0">
              <w:rPr>
                <w:rFonts w:cs="Arial"/>
              </w:rPr>
              <w:tab/>
              <w:t>Include an asterisk.</w:t>
            </w:r>
          </w:p>
          <w:p w14:paraId="538F4BBF" w14:textId="77777777" w:rsidR="005871E6" w:rsidRDefault="005871E6" w:rsidP="005871E6">
            <w:pPr>
              <w:spacing w:after="60"/>
              <w:rPr>
                <w:rFonts w:cs="Arial"/>
                <w:b/>
                <w:bCs/>
                <w:caps/>
                <w:sz w:val="20"/>
                <w:szCs w:val="20"/>
              </w:rPr>
            </w:pPr>
          </w:p>
        </w:tc>
      </w:tr>
      <w:tr w:rsidR="005871E6" w14:paraId="667C5C37" w14:textId="77777777" w:rsidTr="005871E6">
        <w:trPr>
          <w:cantSplit/>
        </w:trPr>
        <w:tc>
          <w:tcPr>
            <w:tcW w:w="534" w:type="dxa"/>
          </w:tcPr>
          <w:p w14:paraId="58CEA7DD" w14:textId="77777777" w:rsidR="005871E6" w:rsidRDefault="005871E6" w:rsidP="005871E6">
            <w:pPr>
              <w:widowControl/>
              <w:numPr>
                <w:ilvl w:val="0"/>
                <w:numId w:val="13"/>
              </w:numPr>
              <w:spacing w:after="60"/>
              <w:ind w:left="0" w:firstLine="0"/>
              <w:rPr>
                <w:b/>
                <w:bCs/>
                <w:sz w:val="20"/>
                <w:szCs w:val="20"/>
              </w:rPr>
            </w:pPr>
          </w:p>
        </w:tc>
        <w:tc>
          <w:tcPr>
            <w:tcW w:w="8752" w:type="dxa"/>
          </w:tcPr>
          <w:p w14:paraId="0BF42764" w14:textId="77777777" w:rsidR="005871E6" w:rsidRPr="00BC44C0" w:rsidRDefault="005871E6" w:rsidP="005871E6">
            <w:pPr>
              <w:spacing w:after="60"/>
              <w:rPr>
                <w:rFonts w:cs="Arial"/>
                <w:b/>
                <w:bCs/>
                <w:caps/>
              </w:rPr>
            </w:pPr>
            <w:r w:rsidRPr="00BC44C0">
              <w:rPr>
                <w:rFonts w:cs="Arial"/>
                <w:b/>
                <w:bCs/>
                <w:caps/>
              </w:rPr>
              <w:t>Schedule 1</w:t>
            </w:r>
          </w:p>
          <w:p w14:paraId="3097CC92" w14:textId="77777777" w:rsidR="005871E6" w:rsidRPr="00BC44C0" w:rsidRDefault="005871E6" w:rsidP="005871E6">
            <w:pPr>
              <w:ind w:left="1418" w:hanging="1418"/>
              <w:rPr>
                <w:rFonts w:cs="Arial"/>
                <w:bCs/>
              </w:rPr>
            </w:pPr>
            <w:r w:rsidRPr="00BC44C0">
              <w:rPr>
                <w:rFonts w:cs="Arial"/>
                <w:b/>
                <w:bCs/>
              </w:rPr>
              <w:t>Location</w:t>
            </w:r>
            <w:r w:rsidRPr="00BC44C0">
              <w:rPr>
                <w:rFonts w:cs="Arial"/>
              </w:rPr>
              <w:t>:</w:t>
            </w:r>
            <w:r w:rsidRPr="00BC44C0">
              <w:rPr>
                <w:rFonts w:cs="Arial"/>
              </w:rPr>
              <w:tab/>
              <w:t>Section S1</w:t>
            </w:r>
            <w:r w:rsidRPr="00BC44C0">
              <w:t>—4</w:t>
            </w:r>
          </w:p>
          <w:p w14:paraId="4A8FBB14" w14:textId="77777777" w:rsidR="005871E6" w:rsidRPr="00BC44C0" w:rsidRDefault="005871E6" w:rsidP="005871E6">
            <w:pPr>
              <w:ind w:left="1418" w:hanging="1418"/>
              <w:rPr>
                <w:rFonts w:cs="Arial"/>
              </w:rPr>
            </w:pPr>
            <w:r w:rsidRPr="00BC44C0">
              <w:rPr>
                <w:rFonts w:cs="Arial"/>
                <w:b/>
                <w:bCs/>
              </w:rPr>
              <w:t>Issue</w:t>
            </w:r>
            <w:r w:rsidRPr="00BC44C0">
              <w:rPr>
                <w:rFonts w:cs="Arial"/>
              </w:rPr>
              <w:t>:</w:t>
            </w:r>
            <w:r w:rsidRPr="00BC44C0">
              <w:rPr>
                <w:rFonts w:cs="Arial"/>
              </w:rPr>
              <w:tab/>
              <w:t>The section contains a typographical error. The section should refer to paragraph 1.1.2</w:t>
            </w:r>
            <w:r w:rsidRPr="00BC44C0">
              <w:t>—</w:t>
            </w:r>
            <w:r w:rsidRPr="00BC44C0">
              <w:rPr>
                <w:rFonts w:cs="Arial"/>
              </w:rPr>
              <w:t>14(3)(a) instead of paragraph 1.1.2</w:t>
            </w:r>
            <w:r w:rsidRPr="00BC44C0">
              <w:t>—</w:t>
            </w:r>
            <w:r w:rsidRPr="00BC44C0">
              <w:rPr>
                <w:rFonts w:cs="Arial"/>
              </w:rPr>
              <w:t>14(a).</w:t>
            </w:r>
          </w:p>
          <w:p w14:paraId="0708D765" w14:textId="77777777" w:rsidR="005871E6" w:rsidRPr="00BC44C0" w:rsidRDefault="005871E6" w:rsidP="005871E6">
            <w:pPr>
              <w:ind w:left="1418" w:hanging="1418"/>
              <w:rPr>
                <w:rFonts w:cs="Arial"/>
              </w:rPr>
            </w:pPr>
            <w:r w:rsidRPr="00BC44C0">
              <w:rPr>
                <w:rFonts w:cs="Arial"/>
                <w:b/>
                <w:bCs/>
              </w:rPr>
              <w:t>Response</w:t>
            </w:r>
            <w:r w:rsidRPr="00BC44C0">
              <w:rPr>
                <w:rFonts w:cs="Arial"/>
              </w:rPr>
              <w:t>:</w:t>
            </w:r>
            <w:r w:rsidRPr="00BC44C0">
              <w:rPr>
                <w:rFonts w:cs="Arial"/>
              </w:rPr>
              <w:tab/>
              <w:t>Replace the reference to paragraph 1.1.2</w:t>
            </w:r>
            <w:r w:rsidRPr="00BC44C0">
              <w:t>—</w:t>
            </w:r>
            <w:r w:rsidRPr="00BC44C0">
              <w:rPr>
                <w:rFonts w:cs="Arial"/>
              </w:rPr>
              <w:t>14(a) with a reference to paragraph 1.1.2</w:t>
            </w:r>
            <w:r w:rsidRPr="00BC44C0">
              <w:t>—</w:t>
            </w:r>
            <w:r w:rsidRPr="00BC44C0">
              <w:rPr>
                <w:rFonts w:cs="Arial"/>
              </w:rPr>
              <w:t>14(3)(a).</w:t>
            </w:r>
          </w:p>
          <w:p w14:paraId="084BFED8" w14:textId="77777777" w:rsidR="005871E6" w:rsidRDefault="005871E6" w:rsidP="005871E6">
            <w:pPr>
              <w:ind w:left="1418" w:hanging="1418"/>
              <w:rPr>
                <w:rFonts w:cs="Arial"/>
                <w:bCs/>
                <w:sz w:val="20"/>
                <w:szCs w:val="20"/>
              </w:rPr>
            </w:pPr>
          </w:p>
        </w:tc>
      </w:tr>
      <w:tr w:rsidR="005871E6" w14:paraId="1610E314" w14:textId="77777777" w:rsidTr="005871E6">
        <w:trPr>
          <w:cantSplit/>
        </w:trPr>
        <w:tc>
          <w:tcPr>
            <w:tcW w:w="534" w:type="dxa"/>
          </w:tcPr>
          <w:p w14:paraId="4BEA8937" w14:textId="77777777" w:rsidR="005871E6" w:rsidRDefault="005871E6" w:rsidP="005871E6">
            <w:pPr>
              <w:widowControl/>
              <w:numPr>
                <w:ilvl w:val="0"/>
                <w:numId w:val="13"/>
              </w:numPr>
              <w:spacing w:after="60"/>
              <w:ind w:left="0" w:firstLine="0"/>
              <w:rPr>
                <w:b/>
                <w:bCs/>
                <w:sz w:val="20"/>
                <w:szCs w:val="20"/>
              </w:rPr>
            </w:pPr>
          </w:p>
        </w:tc>
        <w:tc>
          <w:tcPr>
            <w:tcW w:w="8752" w:type="dxa"/>
          </w:tcPr>
          <w:p w14:paraId="793BEB18" w14:textId="77777777" w:rsidR="005871E6" w:rsidRPr="00BC44C0" w:rsidRDefault="005871E6" w:rsidP="005871E6">
            <w:pPr>
              <w:spacing w:after="60"/>
              <w:rPr>
                <w:rFonts w:cs="Arial"/>
                <w:b/>
                <w:bCs/>
                <w:caps/>
              </w:rPr>
            </w:pPr>
            <w:r w:rsidRPr="00BC44C0">
              <w:rPr>
                <w:rFonts w:cs="Arial"/>
                <w:b/>
                <w:bCs/>
                <w:caps/>
              </w:rPr>
              <w:t>SChedule 1</w:t>
            </w:r>
          </w:p>
          <w:p w14:paraId="0AB6FAC6" w14:textId="77777777" w:rsidR="005871E6" w:rsidRPr="00BC44C0" w:rsidRDefault="005871E6" w:rsidP="005871E6">
            <w:pPr>
              <w:ind w:left="1418" w:hanging="1418"/>
              <w:rPr>
                <w:rFonts w:cs="Arial"/>
                <w:bCs/>
              </w:rPr>
            </w:pPr>
            <w:r w:rsidRPr="00BC44C0">
              <w:rPr>
                <w:rFonts w:cs="Arial"/>
                <w:b/>
                <w:bCs/>
              </w:rPr>
              <w:t>Location</w:t>
            </w:r>
            <w:r w:rsidRPr="00BC44C0">
              <w:rPr>
                <w:rFonts w:cs="Arial"/>
              </w:rPr>
              <w:t>:</w:t>
            </w:r>
            <w:r w:rsidRPr="00BC44C0">
              <w:rPr>
                <w:rFonts w:cs="Arial"/>
              </w:rPr>
              <w:tab/>
              <w:t>Section S1</w:t>
            </w:r>
            <w:r w:rsidRPr="00BC44C0">
              <w:t>—5</w:t>
            </w:r>
          </w:p>
          <w:p w14:paraId="28BF2592" w14:textId="77777777" w:rsidR="005871E6" w:rsidRPr="00BC44C0" w:rsidRDefault="005871E6" w:rsidP="005871E6">
            <w:pPr>
              <w:ind w:left="1418" w:hanging="1418"/>
              <w:rPr>
                <w:rFonts w:cs="Arial"/>
              </w:rPr>
            </w:pPr>
            <w:r w:rsidRPr="00BC44C0">
              <w:rPr>
                <w:rFonts w:cs="Arial"/>
                <w:b/>
                <w:bCs/>
              </w:rPr>
              <w:t>Issue</w:t>
            </w:r>
            <w:r w:rsidRPr="00BC44C0">
              <w:rPr>
                <w:rFonts w:cs="Arial"/>
              </w:rPr>
              <w:t>:</w:t>
            </w:r>
            <w:r w:rsidRPr="00BC44C0">
              <w:rPr>
                <w:rFonts w:cs="Arial"/>
              </w:rPr>
              <w:tab/>
              <w:t>The section contains a typographical error. The section should refer to paragraph 1.1.2</w:t>
            </w:r>
            <w:r w:rsidRPr="00BC44C0">
              <w:t>—</w:t>
            </w:r>
            <w:r w:rsidRPr="00BC44C0">
              <w:rPr>
                <w:rFonts w:cs="Arial"/>
              </w:rPr>
              <w:t>14(3)(c) instead of paragraph 1.1.2</w:t>
            </w:r>
            <w:r w:rsidRPr="00BC44C0">
              <w:t>—</w:t>
            </w:r>
            <w:r w:rsidRPr="00BC44C0">
              <w:rPr>
                <w:rFonts w:cs="Arial"/>
              </w:rPr>
              <w:t>14(d).</w:t>
            </w:r>
          </w:p>
          <w:p w14:paraId="481108E3" w14:textId="77777777" w:rsidR="005871E6" w:rsidRPr="00BC44C0" w:rsidRDefault="005871E6" w:rsidP="005871E6">
            <w:pPr>
              <w:ind w:left="1418" w:hanging="1418"/>
              <w:rPr>
                <w:rFonts w:cs="Arial"/>
              </w:rPr>
            </w:pPr>
            <w:r w:rsidRPr="00BC44C0">
              <w:rPr>
                <w:rFonts w:cs="Arial"/>
                <w:b/>
                <w:bCs/>
              </w:rPr>
              <w:t>Response</w:t>
            </w:r>
            <w:r w:rsidRPr="00BC44C0">
              <w:rPr>
                <w:rFonts w:cs="Arial"/>
              </w:rPr>
              <w:t>:</w:t>
            </w:r>
            <w:r w:rsidRPr="00BC44C0">
              <w:rPr>
                <w:rFonts w:cs="Arial"/>
              </w:rPr>
              <w:tab/>
              <w:t>Replace the reference to paragraph 1.1.2</w:t>
            </w:r>
            <w:r w:rsidRPr="00BC44C0">
              <w:t>—</w:t>
            </w:r>
            <w:r w:rsidRPr="00BC44C0">
              <w:rPr>
                <w:rFonts w:cs="Arial"/>
              </w:rPr>
              <w:t>14(d) with a reference to paragraph 1.1.2</w:t>
            </w:r>
            <w:r w:rsidRPr="00BC44C0">
              <w:t>—</w:t>
            </w:r>
            <w:r w:rsidRPr="00BC44C0">
              <w:rPr>
                <w:rFonts w:cs="Arial"/>
              </w:rPr>
              <w:t>14(3)(c).</w:t>
            </w:r>
          </w:p>
          <w:p w14:paraId="140B7193" w14:textId="77777777" w:rsidR="005871E6" w:rsidRDefault="005871E6" w:rsidP="005871E6">
            <w:pPr>
              <w:ind w:left="1418" w:hanging="1418"/>
              <w:rPr>
                <w:rFonts w:cs="Arial"/>
                <w:bCs/>
                <w:sz w:val="20"/>
                <w:szCs w:val="20"/>
              </w:rPr>
            </w:pPr>
          </w:p>
        </w:tc>
      </w:tr>
      <w:tr w:rsidR="005871E6" w14:paraId="43058527" w14:textId="77777777" w:rsidTr="005871E6">
        <w:trPr>
          <w:cantSplit/>
        </w:trPr>
        <w:tc>
          <w:tcPr>
            <w:tcW w:w="534" w:type="dxa"/>
          </w:tcPr>
          <w:p w14:paraId="20E44578" w14:textId="77777777" w:rsidR="005871E6" w:rsidRDefault="005871E6" w:rsidP="005871E6">
            <w:pPr>
              <w:widowControl/>
              <w:numPr>
                <w:ilvl w:val="0"/>
                <w:numId w:val="13"/>
              </w:numPr>
              <w:spacing w:after="60"/>
              <w:ind w:left="0" w:firstLine="0"/>
              <w:rPr>
                <w:b/>
                <w:bCs/>
                <w:sz w:val="20"/>
                <w:szCs w:val="20"/>
              </w:rPr>
            </w:pPr>
          </w:p>
        </w:tc>
        <w:tc>
          <w:tcPr>
            <w:tcW w:w="8752" w:type="dxa"/>
          </w:tcPr>
          <w:p w14:paraId="508EC4CE" w14:textId="77777777" w:rsidR="005871E6" w:rsidRPr="00BC44C0" w:rsidRDefault="005871E6" w:rsidP="005871E6">
            <w:pPr>
              <w:spacing w:after="60"/>
              <w:rPr>
                <w:rFonts w:cs="Arial"/>
                <w:b/>
                <w:bCs/>
                <w:caps/>
              </w:rPr>
            </w:pPr>
            <w:r w:rsidRPr="00BC44C0">
              <w:rPr>
                <w:rFonts w:cs="Arial"/>
                <w:b/>
                <w:bCs/>
                <w:caps/>
              </w:rPr>
              <w:t>SChedule 11</w:t>
            </w:r>
          </w:p>
          <w:p w14:paraId="1020F299" w14:textId="77777777" w:rsidR="005871E6" w:rsidRPr="00BC44C0" w:rsidRDefault="005871E6" w:rsidP="005871E6">
            <w:pPr>
              <w:ind w:left="1418" w:hanging="1418"/>
              <w:rPr>
                <w:rFonts w:cs="Arial"/>
                <w:bCs/>
              </w:rPr>
            </w:pPr>
            <w:r w:rsidRPr="00BC44C0">
              <w:rPr>
                <w:rFonts w:cs="Arial"/>
                <w:b/>
                <w:bCs/>
              </w:rPr>
              <w:t>Location</w:t>
            </w:r>
            <w:r w:rsidRPr="00BC44C0">
              <w:rPr>
                <w:rFonts w:cs="Arial"/>
              </w:rPr>
              <w:t>:</w:t>
            </w:r>
            <w:r w:rsidRPr="00BC44C0">
              <w:rPr>
                <w:rFonts w:cs="Arial"/>
              </w:rPr>
              <w:tab/>
              <w:t>Subsections S11</w:t>
            </w:r>
            <w:r w:rsidRPr="00BC44C0">
              <w:t>—</w:t>
            </w:r>
            <w:r w:rsidRPr="00BC44C0">
              <w:rPr>
                <w:rFonts w:cs="Arial"/>
              </w:rPr>
              <w:t xml:space="preserve">4(2) and (3) </w:t>
            </w:r>
          </w:p>
          <w:p w14:paraId="5B07904D" w14:textId="77777777" w:rsidR="005871E6" w:rsidRPr="00BC44C0" w:rsidRDefault="005871E6" w:rsidP="005871E6">
            <w:pPr>
              <w:ind w:left="1418" w:hanging="1418"/>
              <w:rPr>
                <w:rFonts w:cs="Arial"/>
              </w:rPr>
            </w:pPr>
            <w:r w:rsidRPr="00BC44C0">
              <w:rPr>
                <w:rFonts w:cs="Arial"/>
                <w:b/>
                <w:bCs/>
              </w:rPr>
              <w:t>Issue</w:t>
            </w:r>
            <w:r w:rsidRPr="00BC44C0">
              <w:rPr>
                <w:rFonts w:cs="Arial"/>
              </w:rPr>
              <w:t>:</w:t>
            </w:r>
            <w:r w:rsidRPr="00BC44C0">
              <w:rPr>
                <w:rFonts w:cs="Arial"/>
              </w:rPr>
              <w:tab/>
              <w:t>The subsections contain typog</w:t>
            </w:r>
            <w:r>
              <w:rPr>
                <w:rFonts w:cs="Arial"/>
              </w:rPr>
              <w:t xml:space="preserve">raphical errors: asterisks are </w:t>
            </w:r>
            <w:r w:rsidRPr="00BC44C0">
              <w:rPr>
                <w:rFonts w:cs="Arial"/>
              </w:rPr>
              <w:t>u</w:t>
            </w:r>
            <w:r>
              <w:rPr>
                <w:rFonts w:cs="Arial"/>
              </w:rPr>
              <w:t>s</w:t>
            </w:r>
            <w:r w:rsidRPr="00BC44C0">
              <w:rPr>
                <w:rFonts w:cs="Arial"/>
              </w:rPr>
              <w:t>ed incorrectly in relation to the defined term ‘dietary fibre’; and subsection S11</w:t>
            </w:r>
            <w:r w:rsidRPr="00BC44C0">
              <w:t>—</w:t>
            </w:r>
            <w:r w:rsidRPr="00BC44C0">
              <w:rPr>
                <w:rFonts w:cs="Arial"/>
              </w:rPr>
              <w:t xml:space="preserve">4(2) incorrectly refers to ‘named fibre’ instead of ‘named dietary fibre’. </w:t>
            </w:r>
          </w:p>
          <w:p w14:paraId="4C37C711" w14:textId="77777777" w:rsidR="005871E6" w:rsidRPr="00BC44C0" w:rsidRDefault="005871E6" w:rsidP="005871E6">
            <w:pPr>
              <w:ind w:left="1418" w:hanging="1418"/>
              <w:rPr>
                <w:rFonts w:cs="Arial"/>
              </w:rPr>
            </w:pPr>
            <w:r w:rsidRPr="00BC44C0">
              <w:rPr>
                <w:rFonts w:cs="Arial"/>
                <w:b/>
                <w:bCs/>
              </w:rPr>
              <w:t>Response</w:t>
            </w:r>
            <w:r w:rsidRPr="00BC44C0">
              <w:rPr>
                <w:rFonts w:cs="Arial"/>
              </w:rPr>
              <w:t>:</w:t>
            </w:r>
            <w:r w:rsidRPr="00BC44C0">
              <w:rPr>
                <w:rFonts w:cs="Arial"/>
              </w:rPr>
              <w:tab/>
              <w:t>Amend to correct these typographical errors.</w:t>
            </w:r>
          </w:p>
          <w:p w14:paraId="0E753F2E" w14:textId="77777777" w:rsidR="005871E6" w:rsidRDefault="005871E6" w:rsidP="005871E6">
            <w:pPr>
              <w:ind w:left="1418" w:firstLine="33"/>
              <w:rPr>
                <w:rFonts w:cs="Arial"/>
                <w:bCs/>
                <w:sz w:val="20"/>
                <w:szCs w:val="20"/>
              </w:rPr>
            </w:pPr>
          </w:p>
        </w:tc>
      </w:tr>
      <w:tr w:rsidR="005871E6" w14:paraId="518ECF10" w14:textId="77777777" w:rsidTr="005871E6">
        <w:trPr>
          <w:cantSplit/>
        </w:trPr>
        <w:tc>
          <w:tcPr>
            <w:tcW w:w="534" w:type="dxa"/>
          </w:tcPr>
          <w:p w14:paraId="45D200E9" w14:textId="77777777" w:rsidR="005871E6" w:rsidRDefault="005871E6" w:rsidP="005871E6">
            <w:pPr>
              <w:widowControl/>
              <w:numPr>
                <w:ilvl w:val="0"/>
                <w:numId w:val="13"/>
              </w:numPr>
              <w:spacing w:after="60"/>
              <w:ind w:left="0" w:firstLine="0"/>
              <w:rPr>
                <w:b/>
                <w:bCs/>
                <w:sz w:val="20"/>
                <w:szCs w:val="20"/>
              </w:rPr>
            </w:pPr>
          </w:p>
        </w:tc>
        <w:tc>
          <w:tcPr>
            <w:tcW w:w="8752" w:type="dxa"/>
          </w:tcPr>
          <w:p w14:paraId="12DCC300" w14:textId="77777777" w:rsidR="005871E6" w:rsidRPr="00BC44C0" w:rsidRDefault="005871E6" w:rsidP="005871E6">
            <w:pPr>
              <w:spacing w:after="60"/>
              <w:rPr>
                <w:rFonts w:cs="Arial"/>
                <w:b/>
                <w:bCs/>
                <w:caps/>
              </w:rPr>
            </w:pPr>
            <w:r w:rsidRPr="00BC44C0">
              <w:rPr>
                <w:rFonts w:cs="Arial"/>
                <w:b/>
                <w:bCs/>
                <w:caps/>
              </w:rPr>
              <w:t>Schedule 11</w:t>
            </w:r>
          </w:p>
          <w:p w14:paraId="3A319916" w14:textId="77777777" w:rsidR="005871E6" w:rsidRPr="00BC44C0" w:rsidRDefault="005871E6" w:rsidP="005871E6">
            <w:pPr>
              <w:ind w:left="1418" w:hanging="1418"/>
              <w:rPr>
                <w:bCs/>
              </w:rPr>
            </w:pPr>
            <w:r w:rsidRPr="00BC44C0">
              <w:rPr>
                <w:b/>
                <w:bCs/>
              </w:rPr>
              <w:t>Location</w:t>
            </w:r>
            <w:r w:rsidRPr="00BC44C0">
              <w:t>:</w:t>
            </w:r>
            <w:r w:rsidRPr="00BC44C0">
              <w:tab/>
            </w:r>
            <w:r w:rsidRPr="00BC44C0">
              <w:rPr>
                <w:rFonts w:cs="Arial"/>
              </w:rPr>
              <w:t>Subsection S11</w:t>
            </w:r>
            <w:r w:rsidRPr="00BC44C0">
              <w:t>—</w:t>
            </w:r>
            <w:r w:rsidRPr="00BC44C0">
              <w:rPr>
                <w:rFonts w:cs="Arial"/>
              </w:rPr>
              <w:t>4(2)</w:t>
            </w:r>
          </w:p>
          <w:p w14:paraId="1BCAC2C7" w14:textId="77777777" w:rsidR="005871E6" w:rsidRPr="00BC44C0" w:rsidRDefault="005871E6" w:rsidP="005871E6">
            <w:pPr>
              <w:ind w:left="1418" w:hanging="1418"/>
              <w:rPr>
                <w:rFonts w:cs="Arial"/>
              </w:rPr>
            </w:pPr>
            <w:r w:rsidRPr="00BC44C0">
              <w:rPr>
                <w:b/>
                <w:bCs/>
              </w:rPr>
              <w:t>Issue</w:t>
            </w:r>
            <w:r w:rsidRPr="00BC44C0">
              <w:t>:</w:t>
            </w:r>
            <w:r w:rsidRPr="00BC44C0">
              <w:tab/>
            </w:r>
            <w:r w:rsidRPr="00BC44C0">
              <w:rPr>
                <w:rFonts w:cs="Arial"/>
              </w:rPr>
              <w:t>Paragraphs S11</w:t>
            </w:r>
            <w:r w:rsidRPr="00BC44C0">
              <w:t>—</w:t>
            </w:r>
            <w:r w:rsidRPr="00BC44C0">
              <w:rPr>
                <w:rFonts w:cs="Arial"/>
              </w:rPr>
              <w:t xml:space="preserve">4(2)(a) and (b) refer incorrectly to ‘total dietary fibre’. The reference should be to ‘dietary fibre’ to be consistent with the Codex definition of dietary fibre (Guidelines on Nutrition Labelling (CAC/GL 2-1985)) and the related standard for </w:t>
            </w:r>
            <w:r w:rsidRPr="00BC44C0">
              <w:t>recommended methods of analysis and sampling</w:t>
            </w:r>
            <w:r w:rsidRPr="00BC44C0">
              <w:rPr>
                <w:rFonts w:cs="Arial"/>
              </w:rPr>
              <w:t xml:space="preserve"> (Codex STAN 234-1999).</w:t>
            </w:r>
          </w:p>
          <w:p w14:paraId="4C9F0157" w14:textId="77777777" w:rsidR="005871E6" w:rsidRPr="00BC44C0" w:rsidRDefault="005871E6" w:rsidP="005871E6">
            <w:pPr>
              <w:ind w:left="1418" w:hanging="1418"/>
            </w:pPr>
            <w:r w:rsidRPr="00BC44C0">
              <w:rPr>
                <w:b/>
                <w:bCs/>
              </w:rPr>
              <w:t>Response</w:t>
            </w:r>
            <w:r w:rsidRPr="00BC44C0">
              <w:t>:</w:t>
            </w:r>
            <w:r w:rsidRPr="00BC44C0">
              <w:tab/>
              <w:t>Omit the word ‘total’ in each paragraph.</w:t>
            </w:r>
          </w:p>
          <w:p w14:paraId="5D2AE48D" w14:textId="77777777" w:rsidR="005871E6" w:rsidRDefault="005871E6" w:rsidP="005871E6">
            <w:pPr>
              <w:spacing w:after="60"/>
              <w:rPr>
                <w:rFonts w:cs="Arial"/>
                <w:b/>
                <w:bCs/>
                <w:caps/>
                <w:sz w:val="20"/>
                <w:szCs w:val="20"/>
              </w:rPr>
            </w:pPr>
          </w:p>
        </w:tc>
      </w:tr>
      <w:tr w:rsidR="00447B5A" w14:paraId="0C8DB1C2" w14:textId="77777777" w:rsidTr="005871E6">
        <w:trPr>
          <w:cantSplit/>
        </w:trPr>
        <w:tc>
          <w:tcPr>
            <w:tcW w:w="534" w:type="dxa"/>
          </w:tcPr>
          <w:p w14:paraId="2CCD0DF3" w14:textId="77777777" w:rsidR="00447B5A" w:rsidRDefault="00447B5A" w:rsidP="005871E6">
            <w:pPr>
              <w:widowControl/>
              <w:numPr>
                <w:ilvl w:val="0"/>
                <w:numId w:val="13"/>
              </w:numPr>
              <w:spacing w:after="60"/>
              <w:ind w:left="0" w:firstLine="0"/>
              <w:rPr>
                <w:b/>
                <w:bCs/>
                <w:sz w:val="20"/>
                <w:szCs w:val="20"/>
              </w:rPr>
            </w:pPr>
          </w:p>
        </w:tc>
        <w:tc>
          <w:tcPr>
            <w:tcW w:w="8752" w:type="dxa"/>
          </w:tcPr>
          <w:p w14:paraId="518E506A" w14:textId="5656376F" w:rsidR="00447B5A" w:rsidRPr="00BC44C0" w:rsidRDefault="00447B5A" w:rsidP="00447B5A">
            <w:pPr>
              <w:spacing w:after="60"/>
              <w:rPr>
                <w:rFonts w:cs="Arial"/>
                <w:b/>
                <w:bCs/>
                <w:caps/>
              </w:rPr>
            </w:pPr>
            <w:r>
              <w:rPr>
                <w:rFonts w:cs="Arial"/>
                <w:b/>
                <w:bCs/>
                <w:caps/>
              </w:rPr>
              <w:t>Schedule 15</w:t>
            </w:r>
          </w:p>
          <w:p w14:paraId="5BAFE419" w14:textId="44B88B2E" w:rsidR="00447B5A" w:rsidRPr="00BC44C0" w:rsidRDefault="00447B5A" w:rsidP="00447B5A">
            <w:pPr>
              <w:ind w:left="1418" w:hanging="1418"/>
              <w:rPr>
                <w:bCs/>
              </w:rPr>
            </w:pPr>
            <w:r w:rsidRPr="00BC44C0">
              <w:rPr>
                <w:b/>
                <w:bCs/>
              </w:rPr>
              <w:t>Location</w:t>
            </w:r>
            <w:r w:rsidRPr="00BC44C0">
              <w:t>:</w:t>
            </w:r>
            <w:r w:rsidRPr="00BC44C0">
              <w:tab/>
            </w:r>
            <w:r>
              <w:rPr>
                <w:rFonts w:cs="Arial"/>
              </w:rPr>
              <w:t>Subsection S15</w:t>
            </w:r>
            <w:r w:rsidRPr="00BC44C0">
              <w:t>—</w:t>
            </w:r>
            <w:r>
              <w:t>5</w:t>
            </w:r>
          </w:p>
          <w:p w14:paraId="05CE7B03" w14:textId="52642A2D" w:rsidR="00447B5A" w:rsidRPr="00BC44C0" w:rsidRDefault="00447B5A" w:rsidP="00447B5A">
            <w:pPr>
              <w:ind w:left="1418" w:hanging="1418"/>
              <w:rPr>
                <w:rFonts w:cs="Arial"/>
              </w:rPr>
            </w:pPr>
            <w:r w:rsidRPr="00BC44C0">
              <w:rPr>
                <w:b/>
                <w:bCs/>
              </w:rPr>
              <w:t>Issue</w:t>
            </w:r>
            <w:r w:rsidRPr="00BC44C0">
              <w:t>:</w:t>
            </w:r>
            <w:r w:rsidRPr="00BC44C0">
              <w:tab/>
            </w:r>
            <w:r>
              <w:rPr>
                <w:rFonts w:cs="Arial"/>
              </w:rPr>
              <w:t>Paragraph 9.3.2 of the table is incorrectly numbered.  It should be numbered as paragraph 9.3.1</w:t>
            </w:r>
            <w:r w:rsidRPr="00BC44C0">
              <w:rPr>
                <w:rFonts w:cs="Arial"/>
              </w:rPr>
              <w:t>.</w:t>
            </w:r>
          </w:p>
          <w:p w14:paraId="452B1A56" w14:textId="7EFC4D9C" w:rsidR="00447B5A" w:rsidRDefault="00447B5A" w:rsidP="00447B5A">
            <w:pPr>
              <w:ind w:left="1418" w:hanging="1418"/>
            </w:pPr>
            <w:r w:rsidRPr="00BC44C0">
              <w:rPr>
                <w:b/>
                <w:bCs/>
              </w:rPr>
              <w:t>Response</w:t>
            </w:r>
            <w:r w:rsidRPr="00BC44C0">
              <w:t>:</w:t>
            </w:r>
            <w:r w:rsidRPr="00BC44C0">
              <w:tab/>
            </w:r>
            <w:r>
              <w:rPr>
                <w:rFonts w:cs="Arial"/>
              </w:rPr>
              <w:t>Amend to correct this</w:t>
            </w:r>
            <w:r w:rsidRPr="00BC44C0">
              <w:rPr>
                <w:rFonts w:cs="Arial"/>
              </w:rPr>
              <w:t xml:space="preserve"> typographical erro</w:t>
            </w:r>
            <w:r>
              <w:rPr>
                <w:rFonts w:cs="Arial"/>
              </w:rPr>
              <w:t>r</w:t>
            </w:r>
            <w:r w:rsidRPr="00BC44C0">
              <w:rPr>
                <w:rFonts w:cs="Arial"/>
              </w:rPr>
              <w:t>.</w:t>
            </w:r>
          </w:p>
          <w:p w14:paraId="519CEF1B" w14:textId="74D25C48" w:rsidR="00447B5A" w:rsidRPr="00447B5A" w:rsidRDefault="00447B5A" w:rsidP="00447B5A">
            <w:pPr>
              <w:ind w:left="1418" w:hanging="1418"/>
            </w:pPr>
          </w:p>
        </w:tc>
      </w:tr>
      <w:tr w:rsidR="005871E6" w14:paraId="3B2DF13D" w14:textId="77777777" w:rsidTr="005871E6">
        <w:trPr>
          <w:cantSplit/>
        </w:trPr>
        <w:tc>
          <w:tcPr>
            <w:tcW w:w="534" w:type="dxa"/>
          </w:tcPr>
          <w:p w14:paraId="6EAA6A7B" w14:textId="77777777" w:rsidR="005871E6" w:rsidRDefault="005871E6" w:rsidP="005871E6">
            <w:pPr>
              <w:widowControl/>
              <w:numPr>
                <w:ilvl w:val="0"/>
                <w:numId w:val="13"/>
              </w:numPr>
              <w:spacing w:after="60"/>
              <w:ind w:left="0" w:firstLine="0"/>
              <w:rPr>
                <w:b/>
                <w:bCs/>
                <w:sz w:val="20"/>
                <w:szCs w:val="20"/>
              </w:rPr>
            </w:pPr>
          </w:p>
        </w:tc>
        <w:tc>
          <w:tcPr>
            <w:tcW w:w="8752" w:type="dxa"/>
          </w:tcPr>
          <w:p w14:paraId="0B035787" w14:textId="77777777" w:rsidR="005871E6" w:rsidRPr="00BC44C0" w:rsidRDefault="005871E6" w:rsidP="005871E6">
            <w:pPr>
              <w:spacing w:after="60"/>
              <w:rPr>
                <w:rFonts w:cs="Arial"/>
                <w:b/>
                <w:bCs/>
                <w:caps/>
              </w:rPr>
            </w:pPr>
            <w:r>
              <w:rPr>
                <w:rFonts w:cs="Arial"/>
                <w:b/>
                <w:bCs/>
                <w:caps/>
              </w:rPr>
              <w:t>Schedule 18</w:t>
            </w:r>
          </w:p>
          <w:p w14:paraId="1A417F42" w14:textId="77777777" w:rsidR="005871E6" w:rsidRPr="00BC44C0" w:rsidRDefault="005871E6" w:rsidP="005871E6">
            <w:pPr>
              <w:ind w:left="1418" w:hanging="1418"/>
              <w:rPr>
                <w:bCs/>
              </w:rPr>
            </w:pPr>
            <w:r w:rsidRPr="00BC44C0">
              <w:rPr>
                <w:b/>
                <w:bCs/>
              </w:rPr>
              <w:t>Location</w:t>
            </w:r>
            <w:r w:rsidRPr="00BC44C0">
              <w:t>:</w:t>
            </w:r>
            <w:r w:rsidRPr="00BC44C0">
              <w:tab/>
            </w:r>
            <w:r>
              <w:rPr>
                <w:rFonts w:cs="Arial"/>
              </w:rPr>
              <w:t>Subsection S18</w:t>
            </w:r>
            <w:r w:rsidRPr="00BC44C0">
              <w:t>—</w:t>
            </w:r>
            <w:r>
              <w:rPr>
                <w:rFonts w:cs="Arial"/>
              </w:rPr>
              <w:t>3</w:t>
            </w:r>
          </w:p>
          <w:p w14:paraId="5DBBB6B4" w14:textId="77777777" w:rsidR="005871E6" w:rsidRPr="00D378EF" w:rsidRDefault="005871E6" w:rsidP="005871E6">
            <w:pPr>
              <w:ind w:left="1418" w:hanging="1418"/>
              <w:rPr>
                <w:rFonts w:cs="Arial"/>
              </w:rPr>
            </w:pPr>
            <w:r w:rsidRPr="00BC44C0">
              <w:rPr>
                <w:b/>
                <w:bCs/>
              </w:rPr>
              <w:t>Issue</w:t>
            </w:r>
            <w:r w:rsidRPr="00BC44C0">
              <w:t>:</w:t>
            </w:r>
            <w:r w:rsidRPr="00BC44C0">
              <w:tab/>
            </w:r>
            <w:r w:rsidRPr="00BC44C0">
              <w:rPr>
                <w:rFonts w:cs="Arial"/>
              </w:rPr>
              <w:t xml:space="preserve">The </w:t>
            </w:r>
            <w:r w:rsidRPr="00D378EF">
              <w:rPr>
                <w:rFonts w:cs="Arial"/>
              </w:rPr>
              <w:t xml:space="preserve">table to the subsection contains a formatting error. It contains </w:t>
            </w:r>
            <w:r>
              <w:rPr>
                <w:rFonts w:cs="Arial"/>
              </w:rPr>
              <w:t>a duplication of the title</w:t>
            </w:r>
            <w:r w:rsidRPr="00D378EF">
              <w:rPr>
                <w:rFonts w:cs="Arial"/>
              </w:rPr>
              <w:t xml:space="preserve"> ‘Technological purpose - decolourants, clarifying, filtration and adsorbent agents’.</w:t>
            </w:r>
          </w:p>
          <w:p w14:paraId="055D0C48" w14:textId="77777777" w:rsidR="005871E6" w:rsidRPr="00D378EF" w:rsidRDefault="005871E6" w:rsidP="005871E6">
            <w:pPr>
              <w:ind w:left="1418" w:hanging="1418"/>
              <w:rPr>
                <w:rFonts w:cs="Arial"/>
              </w:rPr>
            </w:pPr>
            <w:r w:rsidRPr="00D378EF">
              <w:rPr>
                <w:b/>
                <w:bCs/>
              </w:rPr>
              <w:t>Response</w:t>
            </w:r>
            <w:r w:rsidRPr="00D378EF">
              <w:t>:</w:t>
            </w:r>
            <w:r w:rsidRPr="00D378EF">
              <w:tab/>
            </w:r>
            <w:r w:rsidRPr="00D378EF">
              <w:rPr>
                <w:rFonts w:cs="Arial"/>
              </w:rPr>
              <w:t>Omit the second entry.</w:t>
            </w:r>
          </w:p>
          <w:p w14:paraId="019E9104" w14:textId="77777777" w:rsidR="005871E6" w:rsidRDefault="005871E6" w:rsidP="005871E6">
            <w:pPr>
              <w:ind w:left="1418" w:hanging="1418"/>
              <w:rPr>
                <w:sz w:val="20"/>
                <w:szCs w:val="20"/>
                <w:lang w:val="en-AU"/>
              </w:rPr>
            </w:pPr>
          </w:p>
        </w:tc>
      </w:tr>
      <w:tr w:rsidR="005871E6" w14:paraId="491B7046" w14:textId="77777777" w:rsidTr="005871E6">
        <w:trPr>
          <w:cantSplit/>
        </w:trPr>
        <w:tc>
          <w:tcPr>
            <w:tcW w:w="534" w:type="dxa"/>
          </w:tcPr>
          <w:p w14:paraId="6C8C8022" w14:textId="77777777" w:rsidR="005871E6" w:rsidRDefault="005871E6" w:rsidP="005871E6">
            <w:pPr>
              <w:widowControl/>
              <w:numPr>
                <w:ilvl w:val="0"/>
                <w:numId w:val="13"/>
              </w:numPr>
              <w:spacing w:after="60"/>
              <w:ind w:left="0" w:firstLine="0"/>
              <w:rPr>
                <w:b/>
                <w:bCs/>
                <w:sz w:val="20"/>
                <w:szCs w:val="20"/>
              </w:rPr>
            </w:pPr>
          </w:p>
        </w:tc>
        <w:tc>
          <w:tcPr>
            <w:tcW w:w="8752" w:type="dxa"/>
          </w:tcPr>
          <w:p w14:paraId="5DACE76B" w14:textId="77777777" w:rsidR="005871E6" w:rsidRPr="00BC44C0" w:rsidRDefault="005871E6" w:rsidP="005871E6">
            <w:pPr>
              <w:spacing w:after="60"/>
              <w:rPr>
                <w:rFonts w:cs="Arial"/>
                <w:b/>
                <w:bCs/>
                <w:caps/>
              </w:rPr>
            </w:pPr>
            <w:r>
              <w:rPr>
                <w:rFonts w:cs="Arial"/>
                <w:b/>
                <w:bCs/>
                <w:caps/>
              </w:rPr>
              <w:t>Schedule 18</w:t>
            </w:r>
          </w:p>
          <w:p w14:paraId="4D36D5BA" w14:textId="77777777" w:rsidR="005871E6" w:rsidRPr="00BC44C0" w:rsidRDefault="005871E6" w:rsidP="005871E6">
            <w:pPr>
              <w:ind w:left="1418" w:hanging="1418"/>
              <w:rPr>
                <w:bCs/>
              </w:rPr>
            </w:pPr>
            <w:r w:rsidRPr="00BC44C0">
              <w:rPr>
                <w:b/>
                <w:bCs/>
              </w:rPr>
              <w:t>Location</w:t>
            </w:r>
            <w:r w:rsidRPr="00BC44C0">
              <w:t>:</w:t>
            </w:r>
            <w:r w:rsidRPr="00BC44C0">
              <w:tab/>
            </w:r>
            <w:r>
              <w:rPr>
                <w:rFonts w:cs="Arial"/>
              </w:rPr>
              <w:t>Subsection S18</w:t>
            </w:r>
            <w:r w:rsidRPr="00BC44C0">
              <w:t>—</w:t>
            </w:r>
            <w:r>
              <w:t>9(</w:t>
            </w:r>
            <w:r>
              <w:rPr>
                <w:rFonts w:cs="Arial"/>
              </w:rPr>
              <w:t>3)</w:t>
            </w:r>
          </w:p>
          <w:p w14:paraId="4BB222F3" w14:textId="77777777" w:rsidR="005871E6" w:rsidRPr="00BC44C0" w:rsidRDefault="005871E6" w:rsidP="005871E6">
            <w:pPr>
              <w:ind w:left="1418" w:hanging="1418"/>
              <w:rPr>
                <w:rFonts w:cs="Arial"/>
              </w:rPr>
            </w:pPr>
            <w:r w:rsidRPr="00BC44C0">
              <w:rPr>
                <w:b/>
                <w:bCs/>
              </w:rPr>
              <w:t>Issue</w:t>
            </w:r>
            <w:r w:rsidRPr="00BC44C0">
              <w:t>:</w:t>
            </w:r>
            <w:r w:rsidRPr="00BC44C0">
              <w:tab/>
            </w:r>
            <w:r w:rsidRPr="00BC44C0">
              <w:rPr>
                <w:rFonts w:cs="Arial"/>
              </w:rPr>
              <w:t xml:space="preserve">The </w:t>
            </w:r>
            <w:r w:rsidRPr="00D378EF">
              <w:rPr>
                <w:rFonts w:cs="Arial"/>
              </w:rPr>
              <w:t xml:space="preserve">table </w:t>
            </w:r>
            <w:r>
              <w:rPr>
                <w:rFonts w:cs="Arial"/>
              </w:rPr>
              <w:t xml:space="preserve">to the subsection contains </w:t>
            </w:r>
            <w:r w:rsidRPr="00D378EF">
              <w:rPr>
                <w:rFonts w:cs="Arial"/>
              </w:rPr>
              <w:t>formatting error</w:t>
            </w:r>
            <w:r>
              <w:rPr>
                <w:rFonts w:cs="Arial"/>
              </w:rPr>
              <w:t>s. The words ‘and food’ have incorrectly been placed at the end of the title in column three.  They should be at the end of the title in column two</w:t>
            </w:r>
            <w:r w:rsidRPr="00D378EF">
              <w:rPr>
                <w:rFonts w:cs="Arial"/>
              </w:rPr>
              <w:t>.</w:t>
            </w:r>
          </w:p>
          <w:p w14:paraId="0BF3B114" w14:textId="77777777" w:rsidR="005871E6" w:rsidRPr="00BC44C0" w:rsidRDefault="005871E6" w:rsidP="005871E6">
            <w:pPr>
              <w:ind w:left="1418" w:hanging="1418"/>
            </w:pPr>
            <w:r w:rsidRPr="00BC44C0">
              <w:rPr>
                <w:b/>
                <w:bCs/>
              </w:rPr>
              <w:t>Response</w:t>
            </w:r>
            <w:r w:rsidRPr="00BC44C0">
              <w:t>:</w:t>
            </w:r>
            <w:r w:rsidRPr="00BC44C0">
              <w:tab/>
            </w:r>
            <w:r>
              <w:t>Amend to correct this formatting error.</w:t>
            </w:r>
          </w:p>
          <w:p w14:paraId="065A1670" w14:textId="77777777" w:rsidR="005871E6" w:rsidRDefault="005871E6" w:rsidP="005871E6">
            <w:pPr>
              <w:spacing w:after="60"/>
              <w:rPr>
                <w:rFonts w:cs="Arial"/>
                <w:b/>
                <w:bCs/>
                <w:caps/>
                <w:sz w:val="20"/>
                <w:szCs w:val="20"/>
              </w:rPr>
            </w:pPr>
          </w:p>
        </w:tc>
      </w:tr>
      <w:tr w:rsidR="005871E6" w14:paraId="6ECEFF00" w14:textId="77777777" w:rsidTr="005871E6">
        <w:trPr>
          <w:cantSplit/>
        </w:trPr>
        <w:tc>
          <w:tcPr>
            <w:tcW w:w="534" w:type="dxa"/>
          </w:tcPr>
          <w:p w14:paraId="3CAF0000" w14:textId="77777777" w:rsidR="005871E6" w:rsidRDefault="005871E6" w:rsidP="005871E6">
            <w:pPr>
              <w:widowControl/>
              <w:numPr>
                <w:ilvl w:val="0"/>
                <w:numId w:val="13"/>
              </w:numPr>
              <w:spacing w:after="60"/>
              <w:ind w:left="0" w:firstLine="0"/>
              <w:rPr>
                <w:b/>
                <w:bCs/>
                <w:sz w:val="20"/>
                <w:szCs w:val="20"/>
              </w:rPr>
            </w:pPr>
          </w:p>
        </w:tc>
        <w:tc>
          <w:tcPr>
            <w:tcW w:w="8752" w:type="dxa"/>
          </w:tcPr>
          <w:p w14:paraId="1EDCF5DA" w14:textId="77777777" w:rsidR="005871E6" w:rsidRPr="00BC44C0" w:rsidRDefault="005871E6" w:rsidP="005871E6">
            <w:pPr>
              <w:spacing w:after="60"/>
              <w:rPr>
                <w:rFonts w:cs="Arial"/>
                <w:b/>
                <w:bCs/>
                <w:caps/>
              </w:rPr>
            </w:pPr>
            <w:r>
              <w:rPr>
                <w:rFonts w:cs="Arial"/>
                <w:b/>
                <w:bCs/>
                <w:caps/>
              </w:rPr>
              <w:t>Schedule 26</w:t>
            </w:r>
          </w:p>
          <w:p w14:paraId="1DD07EC5" w14:textId="77777777" w:rsidR="005871E6" w:rsidRPr="00BC44C0" w:rsidRDefault="005871E6" w:rsidP="005871E6">
            <w:pPr>
              <w:ind w:left="1418" w:hanging="1418"/>
              <w:rPr>
                <w:bCs/>
              </w:rPr>
            </w:pPr>
            <w:r w:rsidRPr="00BC44C0">
              <w:rPr>
                <w:b/>
                <w:bCs/>
              </w:rPr>
              <w:t>Location</w:t>
            </w:r>
            <w:r w:rsidRPr="00BC44C0">
              <w:t>:</w:t>
            </w:r>
            <w:r w:rsidRPr="00BC44C0">
              <w:tab/>
            </w:r>
            <w:r>
              <w:rPr>
                <w:rFonts w:cs="Arial"/>
              </w:rPr>
              <w:t>Subsection S26</w:t>
            </w:r>
            <w:r w:rsidRPr="00BC44C0">
              <w:t>—</w:t>
            </w:r>
            <w:r>
              <w:t>3(4)</w:t>
            </w:r>
          </w:p>
          <w:p w14:paraId="629C057C" w14:textId="77777777" w:rsidR="005871E6" w:rsidRPr="00BC44C0" w:rsidRDefault="005871E6" w:rsidP="005871E6">
            <w:pPr>
              <w:ind w:left="1418" w:hanging="1418"/>
              <w:rPr>
                <w:rFonts w:cs="Arial"/>
              </w:rPr>
            </w:pPr>
            <w:r w:rsidRPr="00BC44C0">
              <w:rPr>
                <w:b/>
                <w:bCs/>
              </w:rPr>
              <w:t>Issue</w:t>
            </w:r>
            <w:r w:rsidRPr="00BC44C0">
              <w:t>:</w:t>
            </w:r>
            <w:r w:rsidRPr="00BC44C0">
              <w:tab/>
            </w:r>
            <w:r>
              <w:t>Paragraphs 1(g)</w:t>
            </w:r>
            <w:r w:rsidRPr="00C72CEB">
              <w:t xml:space="preserve"> and </w:t>
            </w:r>
            <w:r>
              <w:t>6</w:t>
            </w:r>
            <w:r w:rsidRPr="00C72CEB">
              <w:t xml:space="preserve">(b) </w:t>
            </w:r>
            <w:r>
              <w:t xml:space="preserve">to </w:t>
            </w:r>
            <w:r>
              <w:rPr>
                <w:rFonts w:cs="Arial"/>
              </w:rPr>
              <w:t>t</w:t>
            </w:r>
            <w:r w:rsidRPr="00BC44C0">
              <w:rPr>
                <w:rFonts w:cs="Arial"/>
              </w:rPr>
              <w:t xml:space="preserve">he </w:t>
            </w:r>
            <w:r w:rsidRPr="00D378EF">
              <w:rPr>
                <w:rFonts w:cs="Arial"/>
              </w:rPr>
              <w:t xml:space="preserve">table </w:t>
            </w:r>
            <w:r>
              <w:rPr>
                <w:rFonts w:cs="Arial"/>
              </w:rPr>
              <w:t>to the subsection are missing references to their relevant additional labelling requirements.</w:t>
            </w:r>
          </w:p>
          <w:p w14:paraId="168B4F8C" w14:textId="77777777" w:rsidR="005871E6" w:rsidRPr="00BC44C0" w:rsidRDefault="005871E6" w:rsidP="005871E6">
            <w:pPr>
              <w:ind w:left="1418" w:hanging="1418"/>
            </w:pPr>
            <w:r w:rsidRPr="00BC44C0">
              <w:rPr>
                <w:b/>
                <w:bCs/>
              </w:rPr>
              <w:t>Response</w:t>
            </w:r>
            <w:r w:rsidRPr="00BC44C0">
              <w:t>:</w:t>
            </w:r>
            <w:r w:rsidRPr="00BC44C0">
              <w:tab/>
            </w:r>
            <w:r>
              <w:t>Amend to include the references.</w:t>
            </w:r>
          </w:p>
          <w:p w14:paraId="1BE301F6" w14:textId="77777777" w:rsidR="005871E6" w:rsidRDefault="005871E6" w:rsidP="005871E6">
            <w:pPr>
              <w:spacing w:after="60"/>
              <w:rPr>
                <w:rFonts w:cs="Arial"/>
                <w:b/>
                <w:bCs/>
                <w:caps/>
                <w:sz w:val="20"/>
                <w:szCs w:val="20"/>
              </w:rPr>
            </w:pPr>
          </w:p>
        </w:tc>
      </w:tr>
      <w:tr w:rsidR="005871E6" w14:paraId="4453EAD4" w14:textId="77777777" w:rsidTr="005871E6">
        <w:trPr>
          <w:cantSplit/>
        </w:trPr>
        <w:tc>
          <w:tcPr>
            <w:tcW w:w="534" w:type="dxa"/>
          </w:tcPr>
          <w:p w14:paraId="16198B87" w14:textId="77777777" w:rsidR="005871E6" w:rsidRDefault="005871E6" w:rsidP="005871E6">
            <w:pPr>
              <w:widowControl/>
              <w:numPr>
                <w:ilvl w:val="0"/>
                <w:numId w:val="13"/>
              </w:numPr>
              <w:spacing w:after="60"/>
              <w:ind w:left="0" w:firstLine="0"/>
              <w:rPr>
                <w:b/>
                <w:bCs/>
                <w:sz w:val="20"/>
                <w:szCs w:val="20"/>
              </w:rPr>
            </w:pPr>
          </w:p>
        </w:tc>
        <w:tc>
          <w:tcPr>
            <w:tcW w:w="8752" w:type="dxa"/>
          </w:tcPr>
          <w:p w14:paraId="79777E1B" w14:textId="77777777" w:rsidR="005871E6" w:rsidRPr="00BC44C0" w:rsidRDefault="005871E6" w:rsidP="005871E6">
            <w:pPr>
              <w:spacing w:after="60"/>
              <w:rPr>
                <w:rFonts w:cs="Arial"/>
                <w:b/>
                <w:bCs/>
                <w:caps/>
              </w:rPr>
            </w:pPr>
            <w:r w:rsidRPr="00BC44C0">
              <w:rPr>
                <w:rFonts w:cs="Arial"/>
                <w:b/>
                <w:bCs/>
                <w:caps/>
              </w:rPr>
              <w:t>Schedule 29</w:t>
            </w:r>
          </w:p>
          <w:p w14:paraId="782DC040" w14:textId="77777777" w:rsidR="005871E6" w:rsidRPr="00BC44C0" w:rsidRDefault="005871E6" w:rsidP="005871E6">
            <w:pPr>
              <w:ind w:left="1418" w:hanging="1418"/>
              <w:rPr>
                <w:rFonts w:cs="Arial"/>
                <w:bCs/>
              </w:rPr>
            </w:pPr>
            <w:r w:rsidRPr="00BC44C0">
              <w:rPr>
                <w:rFonts w:cs="Arial"/>
                <w:b/>
                <w:bCs/>
              </w:rPr>
              <w:t>Location</w:t>
            </w:r>
            <w:r w:rsidRPr="00BC44C0">
              <w:rPr>
                <w:rFonts w:cs="Arial"/>
              </w:rPr>
              <w:t>:</w:t>
            </w:r>
            <w:r w:rsidRPr="00BC44C0">
              <w:rPr>
                <w:rFonts w:cs="Arial"/>
              </w:rPr>
              <w:tab/>
              <w:t>Subsection S29</w:t>
            </w:r>
            <w:r w:rsidRPr="00BC44C0">
              <w:t>—</w:t>
            </w:r>
            <w:r w:rsidRPr="00BC44C0">
              <w:rPr>
                <w:rFonts w:cs="Arial"/>
              </w:rPr>
              <w:t>14(1)</w:t>
            </w:r>
          </w:p>
          <w:p w14:paraId="0E354D91" w14:textId="77777777" w:rsidR="005871E6" w:rsidRPr="00BC44C0" w:rsidRDefault="005871E6" w:rsidP="005871E6">
            <w:pPr>
              <w:ind w:left="1418" w:hanging="1418"/>
              <w:rPr>
                <w:rFonts w:cs="Arial"/>
              </w:rPr>
            </w:pPr>
            <w:r w:rsidRPr="00BC44C0">
              <w:rPr>
                <w:rFonts w:cs="Arial"/>
                <w:b/>
                <w:bCs/>
              </w:rPr>
              <w:t>Issue</w:t>
            </w:r>
            <w:r w:rsidRPr="00BC44C0">
              <w:rPr>
                <w:rFonts w:cs="Arial"/>
              </w:rPr>
              <w:t>:</w:t>
            </w:r>
            <w:r w:rsidRPr="00BC44C0">
              <w:rPr>
                <w:rFonts w:cs="Arial"/>
              </w:rPr>
              <w:tab/>
              <w:t xml:space="preserve">The subsection contains a typographical error. It should contain a reference to subsection </w:t>
            </w:r>
            <w:r w:rsidRPr="00BC44C0">
              <w:t>2.9.3—6.</w:t>
            </w:r>
          </w:p>
          <w:p w14:paraId="2DED5FF6" w14:textId="77777777" w:rsidR="005871E6" w:rsidRPr="00BC44C0" w:rsidRDefault="005871E6" w:rsidP="005871E6">
            <w:pPr>
              <w:ind w:left="1418" w:hanging="1418"/>
              <w:rPr>
                <w:rFonts w:cs="Arial"/>
              </w:rPr>
            </w:pPr>
            <w:r w:rsidRPr="00BC44C0">
              <w:rPr>
                <w:rFonts w:cs="Arial"/>
                <w:b/>
                <w:bCs/>
              </w:rPr>
              <w:t>Response</w:t>
            </w:r>
            <w:r w:rsidRPr="00BC44C0">
              <w:rPr>
                <w:rFonts w:cs="Arial"/>
              </w:rPr>
              <w:t>:</w:t>
            </w:r>
            <w:r w:rsidRPr="00BC44C0">
              <w:rPr>
                <w:rFonts w:cs="Arial"/>
              </w:rPr>
              <w:tab/>
              <w:t>Amend to correct this typographical error.</w:t>
            </w:r>
          </w:p>
          <w:p w14:paraId="4D3D50DC" w14:textId="77777777" w:rsidR="005871E6" w:rsidRDefault="005871E6" w:rsidP="005871E6">
            <w:pPr>
              <w:ind w:left="1418" w:hanging="1418"/>
              <w:rPr>
                <w:rFonts w:cs="Arial"/>
                <w:bCs/>
                <w:sz w:val="20"/>
                <w:szCs w:val="20"/>
              </w:rPr>
            </w:pPr>
          </w:p>
        </w:tc>
      </w:tr>
      <w:tr w:rsidR="005871E6" w14:paraId="6E659B18" w14:textId="77777777" w:rsidTr="005871E6">
        <w:trPr>
          <w:cantSplit/>
        </w:trPr>
        <w:tc>
          <w:tcPr>
            <w:tcW w:w="534" w:type="dxa"/>
          </w:tcPr>
          <w:p w14:paraId="626497DD" w14:textId="77777777" w:rsidR="005871E6" w:rsidRDefault="005871E6" w:rsidP="005871E6">
            <w:pPr>
              <w:widowControl/>
              <w:numPr>
                <w:ilvl w:val="0"/>
                <w:numId w:val="13"/>
              </w:numPr>
              <w:spacing w:after="60"/>
              <w:ind w:left="0" w:firstLine="0"/>
              <w:rPr>
                <w:b/>
                <w:bCs/>
                <w:sz w:val="20"/>
                <w:szCs w:val="20"/>
              </w:rPr>
            </w:pPr>
          </w:p>
        </w:tc>
        <w:tc>
          <w:tcPr>
            <w:tcW w:w="8752" w:type="dxa"/>
            <w:hideMark/>
          </w:tcPr>
          <w:p w14:paraId="09139FFF" w14:textId="77777777" w:rsidR="005871E6" w:rsidRPr="00BC44C0" w:rsidRDefault="005871E6" w:rsidP="005871E6">
            <w:pPr>
              <w:spacing w:after="60"/>
              <w:rPr>
                <w:rFonts w:cs="Arial"/>
                <w:b/>
                <w:bCs/>
                <w:caps/>
              </w:rPr>
            </w:pPr>
            <w:r w:rsidRPr="00BC44C0">
              <w:rPr>
                <w:rFonts w:cs="Arial"/>
                <w:b/>
                <w:bCs/>
                <w:caps/>
              </w:rPr>
              <w:t>Schedule 29</w:t>
            </w:r>
          </w:p>
          <w:p w14:paraId="50EDA3E5" w14:textId="77777777" w:rsidR="005871E6" w:rsidRPr="00BC44C0" w:rsidRDefault="005871E6" w:rsidP="005871E6">
            <w:pPr>
              <w:ind w:left="1418" w:hanging="1418"/>
              <w:rPr>
                <w:rFonts w:cs="Arial"/>
                <w:bCs/>
              </w:rPr>
            </w:pPr>
            <w:r w:rsidRPr="00BC44C0">
              <w:rPr>
                <w:rFonts w:cs="Arial"/>
                <w:b/>
                <w:bCs/>
              </w:rPr>
              <w:t>Location</w:t>
            </w:r>
            <w:r w:rsidRPr="00BC44C0">
              <w:rPr>
                <w:rFonts w:cs="Arial"/>
              </w:rPr>
              <w:t>:</w:t>
            </w:r>
            <w:r w:rsidRPr="00BC44C0">
              <w:rPr>
                <w:rFonts w:cs="Arial"/>
              </w:rPr>
              <w:tab/>
              <w:t>Subsection S29</w:t>
            </w:r>
            <w:r w:rsidRPr="00BC44C0">
              <w:t>—</w:t>
            </w:r>
            <w:r w:rsidRPr="00BC44C0">
              <w:rPr>
                <w:rFonts w:cs="Arial"/>
              </w:rPr>
              <w:t>20</w:t>
            </w:r>
          </w:p>
          <w:p w14:paraId="47B5731D" w14:textId="77777777" w:rsidR="005871E6" w:rsidRPr="00BC44C0" w:rsidRDefault="005871E6" w:rsidP="005871E6">
            <w:pPr>
              <w:ind w:left="1418" w:hanging="1418"/>
              <w:rPr>
                <w:rFonts w:cs="Arial"/>
              </w:rPr>
            </w:pPr>
            <w:r w:rsidRPr="00BC44C0">
              <w:rPr>
                <w:rFonts w:cs="Arial"/>
                <w:b/>
                <w:bCs/>
              </w:rPr>
              <w:t>Issue</w:t>
            </w:r>
            <w:r w:rsidRPr="00BC44C0">
              <w:rPr>
                <w:rFonts w:cs="Arial"/>
              </w:rPr>
              <w:t>:</w:t>
            </w:r>
            <w:r w:rsidRPr="00BC44C0">
              <w:rPr>
                <w:rFonts w:cs="Arial"/>
              </w:rPr>
              <w:tab/>
              <w:t>The table to the subsection contains a formatting error. It contains a blank line between the entries for ‘L-cystine’ and ‘L-glutamic acid’.</w:t>
            </w:r>
          </w:p>
          <w:p w14:paraId="170E0118" w14:textId="77777777" w:rsidR="005871E6" w:rsidRPr="00BC44C0" w:rsidRDefault="005871E6" w:rsidP="005871E6">
            <w:pPr>
              <w:ind w:left="1418" w:hanging="1418"/>
              <w:rPr>
                <w:rFonts w:cs="Arial"/>
              </w:rPr>
            </w:pPr>
            <w:r w:rsidRPr="00BC44C0">
              <w:rPr>
                <w:rFonts w:cs="Arial"/>
                <w:b/>
                <w:bCs/>
              </w:rPr>
              <w:t>Response</w:t>
            </w:r>
            <w:r w:rsidRPr="00BC44C0">
              <w:rPr>
                <w:rFonts w:cs="Arial"/>
              </w:rPr>
              <w:t>:</w:t>
            </w:r>
            <w:r w:rsidRPr="00BC44C0">
              <w:rPr>
                <w:rFonts w:cs="Arial"/>
              </w:rPr>
              <w:tab/>
              <w:t>Reformat these entries.</w:t>
            </w:r>
          </w:p>
          <w:p w14:paraId="5A9056FA" w14:textId="0F4CBC3B" w:rsidR="005871E6" w:rsidRDefault="005871E6" w:rsidP="005871E6">
            <w:pPr>
              <w:ind w:left="1418" w:hanging="1418"/>
              <w:rPr>
                <w:rFonts w:cs="Arial"/>
                <w:bCs/>
                <w:sz w:val="20"/>
                <w:szCs w:val="20"/>
              </w:rPr>
            </w:pPr>
            <w:r w:rsidRPr="00BC44C0">
              <w:rPr>
                <w:rFonts w:cs="Arial"/>
                <w:b/>
                <w:bCs/>
              </w:rPr>
              <w:tab/>
            </w:r>
            <w:r w:rsidRPr="00BC44C0">
              <w:rPr>
                <w:rFonts w:cs="Arial"/>
              </w:rPr>
              <w:t xml:space="preserve"> </w:t>
            </w:r>
          </w:p>
        </w:tc>
      </w:tr>
    </w:tbl>
    <w:p w14:paraId="683D8061" w14:textId="77777777" w:rsidR="004F69F6" w:rsidRPr="00932F14" w:rsidRDefault="00D3171B" w:rsidP="004646F8">
      <w:pPr>
        <w:pStyle w:val="Heading2"/>
      </w:pPr>
      <w:bookmarkStart w:id="49" w:name="_Toc465771690"/>
      <w:bookmarkStart w:id="50" w:name="_Toc479768595"/>
      <w:r>
        <w:t>2</w:t>
      </w:r>
      <w:r w:rsidR="0045556F">
        <w:t>.</w:t>
      </w:r>
      <w:r w:rsidR="00A41C89">
        <w:t>2</w:t>
      </w:r>
      <w:r w:rsidR="00271F00">
        <w:tab/>
      </w:r>
      <w:bookmarkEnd w:id="46"/>
      <w:bookmarkEnd w:id="47"/>
      <w:bookmarkEnd w:id="48"/>
      <w:r w:rsidR="0045556F">
        <w:t>R</w:t>
      </w:r>
      <w:r w:rsidR="00707E72">
        <w:t>isk m</w:t>
      </w:r>
      <w:r w:rsidR="008A35FB">
        <w:t>anagement</w:t>
      </w:r>
      <w:bookmarkEnd w:id="49"/>
      <w:bookmarkEnd w:id="50"/>
    </w:p>
    <w:p w14:paraId="683D8062" w14:textId="3B149216" w:rsidR="00C23D5A" w:rsidRPr="00423539" w:rsidRDefault="00C23D5A" w:rsidP="00C23D5A">
      <w:bookmarkStart w:id="51" w:name="_Toc300933435"/>
      <w:bookmarkStart w:id="52" w:name="_Toc300761910"/>
      <w:r w:rsidRPr="00423539">
        <w:rPr>
          <w:rFonts w:cs="Arial"/>
        </w:rPr>
        <w:t>The proposed amendments</w:t>
      </w:r>
      <w:r>
        <w:rPr>
          <w:rFonts w:cs="Arial"/>
        </w:rPr>
        <w:t xml:space="preserve"> wil</w:t>
      </w:r>
      <w:r w:rsidRPr="00423539">
        <w:rPr>
          <w:szCs w:val="22"/>
        </w:rPr>
        <w:t>l ensure that the Code remains current and that errors and inconsistencies are addressed</w:t>
      </w:r>
      <w:r>
        <w:rPr>
          <w:szCs w:val="22"/>
        </w:rPr>
        <w:t xml:space="preserve">. </w:t>
      </w:r>
      <w:r w:rsidR="002D0A5A">
        <w:rPr>
          <w:szCs w:val="22"/>
        </w:rPr>
        <w:t xml:space="preserve"> As mentioned above, </w:t>
      </w:r>
      <w:r w:rsidR="007F0FEE">
        <w:rPr>
          <w:szCs w:val="22"/>
        </w:rPr>
        <w:t xml:space="preserve">the proposed amendments are minor in nature and </w:t>
      </w:r>
      <w:r w:rsidR="002D0A5A">
        <w:t>n</w:t>
      </w:r>
      <w:r w:rsidR="002D0A5A" w:rsidRPr="008F4BDF">
        <w:t>o potential public health and safety concerns have been identified</w:t>
      </w:r>
      <w:r w:rsidR="002D0A5A">
        <w:t>.</w:t>
      </w:r>
    </w:p>
    <w:p w14:paraId="683D8063" w14:textId="77777777" w:rsidR="00E520FE" w:rsidRPr="00932F14" w:rsidRDefault="00A41C89" w:rsidP="00E520FE">
      <w:pPr>
        <w:pStyle w:val="Heading2"/>
      </w:pPr>
      <w:bookmarkStart w:id="53" w:name="_Toc465771691"/>
      <w:bookmarkStart w:id="54" w:name="_Toc479768596"/>
      <w:r>
        <w:t>2.3</w:t>
      </w:r>
      <w:r w:rsidR="00E520FE">
        <w:tab/>
        <w:t>Risk communication</w:t>
      </w:r>
      <w:bookmarkEnd w:id="51"/>
      <w:bookmarkEnd w:id="53"/>
      <w:bookmarkEnd w:id="54"/>
      <w:r w:rsidR="00E520FE">
        <w:t xml:space="preserve"> </w:t>
      </w:r>
    </w:p>
    <w:p w14:paraId="683D8064" w14:textId="77777777" w:rsidR="00E520FE" w:rsidRPr="00F56952" w:rsidRDefault="00E520FE" w:rsidP="00022DBC">
      <w:pPr>
        <w:pStyle w:val="Heading3"/>
        <w:rPr>
          <w:color w:val="auto"/>
        </w:rPr>
      </w:pPr>
      <w:bookmarkStart w:id="55" w:name="_Toc300933437"/>
      <w:bookmarkStart w:id="56" w:name="_Toc465771692"/>
      <w:bookmarkStart w:id="57" w:name="_Toc479768597"/>
      <w:bookmarkStart w:id="58" w:name="_Toc286391012"/>
      <w:r w:rsidRPr="00F56952">
        <w:rPr>
          <w:color w:val="auto"/>
        </w:rPr>
        <w:t>2.</w:t>
      </w:r>
      <w:r w:rsidR="0003444F" w:rsidRPr="00F56952">
        <w:rPr>
          <w:color w:val="auto"/>
        </w:rPr>
        <w:t>3</w:t>
      </w:r>
      <w:r w:rsidRPr="00F56952">
        <w:rPr>
          <w:color w:val="auto"/>
        </w:rPr>
        <w:t>.1</w:t>
      </w:r>
      <w:r w:rsidRPr="00F56952">
        <w:rPr>
          <w:color w:val="auto"/>
        </w:rPr>
        <w:tab/>
        <w:t>Consultation</w:t>
      </w:r>
      <w:bookmarkEnd w:id="55"/>
      <w:bookmarkEnd w:id="56"/>
      <w:bookmarkEnd w:id="57"/>
    </w:p>
    <w:p w14:paraId="683D8065" w14:textId="5DC69EA8" w:rsidR="00065137" w:rsidRDefault="0027513D" w:rsidP="00AD0FB3">
      <w:pPr>
        <w:ind w:right="-711"/>
      </w:pPr>
      <w:r w:rsidRPr="0027513D">
        <w:rPr>
          <w:szCs w:val="22"/>
        </w:rPr>
        <w:t xml:space="preserve">Consultation is a key part of FSANZ’s standards development process. </w:t>
      </w:r>
      <w:bookmarkStart w:id="59" w:name="_Toc300761912"/>
      <w:bookmarkStart w:id="60" w:name="_Toc300933439"/>
      <w:bookmarkEnd w:id="58"/>
      <w:r w:rsidR="006B22E5">
        <w:rPr>
          <w:szCs w:val="22"/>
        </w:rPr>
        <w:t xml:space="preserve">Stakeholders will be notified about this Proposal </w:t>
      </w:r>
      <w:r w:rsidR="00065137">
        <w:t>via the Notification Circular</w:t>
      </w:r>
      <w:r w:rsidR="00D44E8E">
        <w:t>, Food Standard News</w:t>
      </w:r>
      <w:r w:rsidR="00065137">
        <w:t xml:space="preserve"> and on the FSANZ website</w:t>
      </w:r>
      <w:r w:rsidR="002D0A5A">
        <w:t xml:space="preserve"> and are welcome to make submissions.</w:t>
      </w:r>
    </w:p>
    <w:p w14:paraId="683D8066" w14:textId="77777777" w:rsidR="00E520FE" w:rsidRPr="00022DBC" w:rsidRDefault="0003444F" w:rsidP="00065137">
      <w:pPr>
        <w:pStyle w:val="Heading3"/>
      </w:pPr>
      <w:bookmarkStart w:id="61" w:name="_Toc465771693"/>
      <w:bookmarkStart w:id="62" w:name="_Toc479768598"/>
      <w:r>
        <w:lastRenderedPageBreak/>
        <w:t>2.3</w:t>
      </w:r>
      <w:r w:rsidR="00022DBC" w:rsidRPr="00022DBC">
        <w:t>.2</w:t>
      </w:r>
      <w:r w:rsidR="00E520FE" w:rsidRPr="00022DBC">
        <w:tab/>
        <w:t>World Trade Organization (WTO)</w:t>
      </w:r>
      <w:bookmarkEnd w:id="59"/>
      <w:bookmarkEnd w:id="60"/>
      <w:bookmarkEnd w:id="61"/>
      <w:bookmarkEnd w:id="62"/>
    </w:p>
    <w:p w14:paraId="683D8067" w14:textId="7B5227D1" w:rsidR="00E520FE" w:rsidRPr="00DC6570" w:rsidRDefault="00E520FE" w:rsidP="00E520FE">
      <w:pPr>
        <w:rPr>
          <w:rFonts w:cs="Arial"/>
          <w:color w:val="000000"/>
        </w:rPr>
      </w:pPr>
      <w:r w:rsidRPr="00DC6570">
        <w:rPr>
          <w:rFonts w:cs="Arial"/>
          <w:color w:val="000000"/>
        </w:rPr>
        <w:t xml:space="preserve">As members of the World Trade Organization (WTO), Australia and New Zealand are obliged to notify WTO member nations </w:t>
      </w:r>
      <w:r w:rsidR="00301FC8" w:rsidRPr="00DC6570">
        <w:rPr>
          <w:rFonts w:cs="Arial"/>
          <w:color w:val="000000"/>
        </w:rPr>
        <w:t>whe</w:t>
      </w:r>
      <w:r w:rsidR="002D0A5A">
        <w:rPr>
          <w:rFonts w:cs="Arial"/>
          <w:color w:val="000000"/>
        </w:rPr>
        <w:t>re</w:t>
      </w:r>
      <w:r w:rsidR="00301FC8" w:rsidRPr="00DC6570">
        <w:rPr>
          <w:rFonts w:cs="Arial"/>
          <w:color w:val="000000"/>
        </w:rPr>
        <w:t xml:space="preserve"> </w:t>
      </w:r>
      <w:r w:rsidRPr="00DC6570">
        <w:rPr>
          <w:rFonts w:cs="Arial"/>
          <w:color w:val="000000"/>
        </w:rPr>
        <w:t>proposed mandatory regulatory measures are inconsistent with existing or imminent international standards and the proposed measure may have a significant effect on trade.</w:t>
      </w:r>
    </w:p>
    <w:p w14:paraId="683D8068" w14:textId="77777777" w:rsidR="00F56952" w:rsidRPr="00F56952" w:rsidRDefault="00F56952" w:rsidP="00E520FE">
      <w:pPr>
        <w:tabs>
          <w:tab w:val="left" w:pos="1560"/>
        </w:tabs>
      </w:pPr>
    </w:p>
    <w:p w14:paraId="683D8069" w14:textId="77777777" w:rsidR="00E520FE" w:rsidRPr="00F56952" w:rsidRDefault="00F56952" w:rsidP="00E520FE">
      <w:pPr>
        <w:tabs>
          <w:tab w:val="left" w:pos="1560"/>
        </w:tabs>
        <w:rPr>
          <w:rFonts w:cs="Arial"/>
          <w:iCs/>
        </w:rPr>
      </w:pPr>
      <w:r>
        <w:rPr>
          <w:rFonts w:cs="Arial"/>
        </w:rPr>
        <w:t>A</w:t>
      </w:r>
      <w:r w:rsidR="00E520FE" w:rsidRPr="00F56952">
        <w:rPr>
          <w:rFonts w:cs="Arial"/>
        </w:rPr>
        <w:t xml:space="preserve">mending the Code to </w:t>
      </w:r>
      <w:r w:rsidRPr="00F56952">
        <w:rPr>
          <w:rFonts w:cs="Arial"/>
        </w:rPr>
        <w:t>make minor corrections an</w:t>
      </w:r>
      <w:r>
        <w:rPr>
          <w:rFonts w:cs="Arial"/>
        </w:rPr>
        <w:t xml:space="preserve">d updates </w:t>
      </w:r>
      <w:r w:rsidR="00E520FE" w:rsidRPr="00DC6570">
        <w:rPr>
          <w:rFonts w:cs="Arial"/>
        </w:rPr>
        <w:t xml:space="preserve">is unlikely to have a significant </w:t>
      </w:r>
      <w:r w:rsidR="00E520FE">
        <w:rPr>
          <w:rFonts w:cs="Arial"/>
        </w:rPr>
        <w:t>e</w:t>
      </w:r>
      <w:r>
        <w:rPr>
          <w:rFonts w:cs="Arial"/>
        </w:rPr>
        <w:t>ffect on international trade</w:t>
      </w:r>
      <w:r w:rsidR="00E520FE">
        <w:rPr>
          <w:rFonts w:cs="Arial"/>
        </w:rPr>
        <w:t xml:space="preserve">. </w:t>
      </w:r>
      <w:r w:rsidR="00E520FE" w:rsidRPr="0024582E">
        <w:rPr>
          <w:rFonts w:cs="Arial"/>
          <w:iCs/>
        </w:rPr>
        <w:t xml:space="preserve">Therefore, </w:t>
      </w:r>
      <w:r w:rsidR="00E520FE">
        <w:rPr>
          <w:rFonts w:cs="Arial"/>
          <w:iCs/>
        </w:rPr>
        <w:t xml:space="preserve">a </w:t>
      </w:r>
      <w:r w:rsidR="00E520FE" w:rsidRPr="0024582E">
        <w:rPr>
          <w:rFonts w:cs="Arial"/>
          <w:iCs/>
        </w:rPr>
        <w:t xml:space="preserve">notification to the WTO under </w:t>
      </w:r>
      <w:r w:rsidR="00E520FE" w:rsidRPr="0024582E">
        <w:rPr>
          <w:rFonts w:cs="Arial"/>
        </w:rPr>
        <w:t xml:space="preserve">Australia’s </w:t>
      </w:r>
      <w:r w:rsidR="00E520FE" w:rsidRPr="00F56952">
        <w:rPr>
          <w:rFonts w:cs="Arial"/>
        </w:rPr>
        <w:t>and New Zealand’s</w:t>
      </w:r>
      <w:r w:rsidR="00E520FE" w:rsidRPr="00F56952">
        <w:rPr>
          <w:rFonts w:cs="Arial"/>
          <w:iCs/>
        </w:rPr>
        <w:t xml:space="preserve"> obligations under the WTO Technical Barriers to Trade or Sanitary and Phytosanitary Measures Agreement was not considered necessary.</w:t>
      </w:r>
    </w:p>
    <w:p w14:paraId="683D806A" w14:textId="77777777" w:rsidR="00E520FE" w:rsidRDefault="0003444F" w:rsidP="00022DBC">
      <w:pPr>
        <w:pStyle w:val="Heading2"/>
      </w:pPr>
      <w:bookmarkStart w:id="63" w:name="_Toc465771694"/>
      <w:bookmarkStart w:id="64" w:name="_Toc479768599"/>
      <w:r>
        <w:t>2.4</w:t>
      </w:r>
      <w:r w:rsidR="00022DBC">
        <w:tab/>
        <w:t>FSANZ Act assessment requirements</w:t>
      </w:r>
      <w:bookmarkEnd w:id="63"/>
      <w:bookmarkEnd w:id="64"/>
    </w:p>
    <w:p w14:paraId="683D806B" w14:textId="77777777" w:rsidR="00726C2F" w:rsidRPr="0003444F" w:rsidRDefault="00726C2F" w:rsidP="00726C2F">
      <w:r w:rsidRPr="0003444F">
        <w:t xml:space="preserve">When assessing this Proposal and the subsequent development of a food regulatory measure, FSANZ has had regard to the </w:t>
      </w:r>
      <w:r w:rsidRPr="0003444F" w:rsidDel="00932F14">
        <w:t xml:space="preserve">following </w:t>
      </w:r>
      <w:r w:rsidRPr="0003444F">
        <w:t>matters in section 59 of the FSANZ Act:</w:t>
      </w:r>
    </w:p>
    <w:p w14:paraId="683D806C" w14:textId="77777777" w:rsidR="00726C2F" w:rsidRPr="00F56952" w:rsidRDefault="0003444F" w:rsidP="00726C2F">
      <w:pPr>
        <w:pStyle w:val="Heading3"/>
        <w:rPr>
          <w:color w:val="auto"/>
        </w:rPr>
      </w:pPr>
      <w:bookmarkStart w:id="65" w:name="_Toc465771695"/>
      <w:bookmarkStart w:id="66" w:name="_Toc479768600"/>
      <w:r w:rsidRPr="00F56952">
        <w:rPr>
          <w:color w:val="auto"/>
        </w:rPr>
        <w:t>2.4</w:t>
      </w:r>
      <w:r w:rsidR="00726C2F" w:rsidRPr="00F56952">
        <w:rPr>
          <w:color w:val="auto"/>
        </w:rPr>
        <w:t>.1</w:t>
      </w:r>
      <w:r w:rsidR="00726C2F" w:rsidRPr="00F56952">
        <w:rPr>
          <w:color w:val="auto"/>
        </w:rPr>
        <w:tab/>
        <w:t>Section 59</w:t>
      </w:r>
      <w:bookmarkEnd w:id="65"/>
      <w:bookmarkEnd w:id="66"/>
    </w:p>
    <w:p w14:paraId="683D806D" w14:textId="28DD26DC" w:rsidR="00726C2F" w:rsidRDefault="0003444F" w:rsidP="00726C2F">
      <w:pPr>
        <w:pStyle w:val="Heading4"/>
      </w:pPr>
      <w:r>
        <w:t>2.4</w:t>
      </w:r>
      <w:r w:rsidR="00726C2F">
        <w:t>.1.1</w:t>
      </w:r>
      <w:r w:rsidR="00726C2F">
        <w:tab/>
      </w:r>
      <w:r w:rsidR="004B14AD">
        <w:t>Consideration</w:t>
      </w:r>
      <w:r w:rsidR="00D44E8E">
        <w:rPr>
          <w:lang w:val="en-AU"/>
        </w:rPr>
        <w:t xml:space="preserve"> of costs and benefits</w:t>
      </w:r>
    </w:p>
    <w:p w14:paraId="31DD0FB1" w14:textId="44F5D783" w:rsidR="00A5782C" w:rsidRDefault="00A5782C" w:rsidP="00A5782C">
      <w:r w:rsidRPr="00866F8B">
        <w:t xml:space="preserve">As all the proposed variations are </w:t>
      </w:r>
      <w:r>
        <w:t xml:space="preserve">relatively </w:t>
      </w:r>
      <w:r w:rsidRPr="00866F8B">
        <w:t xml:space="preserve">minor </w:t>
      </w:r>
      <w:r>
        <w:t>in nature</w:t>
      </w:r>
      <w:r w:rsidRPr="00866F8B">
        <w:t xml:space="preserve">, </w:t>
      </w:r>
      <w:r>
        <w:t xml:space="preserve">FSANZ considers </w:t>
      </w:r>
      <w:r w:rsidR="0068376B">
        <w:t>it</w:t>
      </w:r>
      <w:r>
        <w:t xml:space="preserve"> likely that there would be </w:t>
      </w:r>
      <w:r w:rsidRPr="00866F8B">
        <w:t xml:space="preserve">no </w:t>
      </w:r>
      <w:r>
        <w:t xml:space="preserve">or low </w:t>
      </w:r>
      <w:r w:rsidRPr="00866F8B">
        <w:t>cost benefit issues</w:t>
      </w:r>
      <w:r>
        <w:t>.</w:t>
      </w:r>
    </w:p>
    <w:p w14:paraId="08AFBED7" w14:textId="77777777" w:rsidR="00A5782C" w:rsidRDefault="00A5782C" w:rsidP="00A5782C"/>
    <w:p w14:paraId="5938E0CC" w14:textId="0A66B0E4" w:rsidR="00A5782C" w:rsidRDefault="00A5782C" w:rsidP="00A5782C">
      <w:pPr>
        <w:rPr>
          <w:rFonts w:cs="Arial"/>
        </w:rPr>
      </w:pPr>
      <w:r>
        <w:t>If the amendments are not made, errors</w:t>
      </w:r>
      <w:r w:rsidR="0068376B">
        <w:t xml:space="preserve"> and</w:t>
      </w:r>
      <w:r>
        <w:t xml:space="preserve"> inconsistencies would continue to exist and </w:t>
      </w:r>
      <w:r w:rsidR="0068376B">
        <w:t>the Code will</w:t>
      </w:r>
      <w:r w:rsidRPr="00121487">
        <w:rPr>
          <w:rFonts w:cs="Arial"/>
        </w:rPr>
        <w:t xml:space="preserve"> retain provisions known to be inadequate</w:t>
      </w:r>
      <w:r>
        <w:rPr>
          <w:rFonts w:cs="Arial"/>
        </w:rPr>
        <w:t>.</w:t>
      </w:r>
    </w:p>
    <w:p w14:paraId="7614CFC4" w14:textId="77777777" w:rsidR="00A5782C" w:rsidRDefault="00A5782C" w:rsidP="00A5782C"/>
    <w:p w14:paraId="00AD7415" w14:textId="763EC509" w:rsidR="00C972DA" w:rsidRDefault="007F0FEE" w:rsidP="00C972DA">
      <w:r w:rsidRPr="00AF6F70">
        <w:t xml:space="preserve">Preparation of a </w:t>
      </w:r>
      <w:r w:rsidRPr="00AF6F70">
        <w:rPr>
          <w:rFonts w:cs="Arial"/>
          <w:szCs w:val="22"/>
          <w:lang w:val="en-AU"/>
        </w:rPr>
        <w:t>COAG regulation impact statement is not required for this Proposal.</w:t>
      </w:r>
      <w:r w:rsidRPr="00AF6F70">
        <w:t xml:space="preserve"> </w:t>
      </w:r>
      <w:r w:rsidR="00C972DA" w:rsidRPr="00AF6F70">
        <w:t>The Office of Best Pract</w:t>
      </w:r>
      <w:r w:rsidR="00AF6F70" w:rsidRPr="00AF6F70">
        <w:t xml:space="preserve">ice Regulation, in an </w:t>
      </w:r>
      <w:r w:rsidR="00AF6F70" w:rsidRPr="005F3117">
        <w:t xml:space="preserve">email on </w:t>
      </w:r>
      <w:r w:rsidR="005F3117" w:rsidRPr="005F3117">
        <w:t>30 April 2018 (reference ID 22219</w:t>
      </w:r>
      <w:r w:rsidR="00C972DA" w:rsidRPr="005F3117">
        <w:t>) advised</w:t>
      </w:r>
      <w:r w:rsidR="00C972DA" w:rsidRPr="00AF6F70">
        <w:t xml:space="preserve"> that, on the basis of information provided by FSANZ,</w:t>
      </w:r>
      <w:r w:rsidR="00C972DA" w:rsidRPr="00AF6F70">
        <w:rPr>
          <w:rFonts w:ascii="Calibri" w:hAnsi="Calibri"/>
          <w:szCs w:val="22"/>
          <w:lang w:val="en-AU"/>
        </w:rPr>
        <w:t xml:space="preserve"> </w:t>
      </w:r>
      <w:r w:rsidR="00C972DA" w:rsidRPr="00AF6F70">
        <w:rPr>
          <w:rFonts w:cs="Arial"/>
          <w:szCs w:val="22"/>
          <w:lang w:val="en-AU"/>
        </w:rPr>
        <w:t>the Proposal did not appear to have a regulatory impact on businesses or individuals.</w:t>
      </w:r>
    </w:p>
    <w:p w14:paraId="683D8073" w14:textId="77777777" w:rsidR="00726C2F" w:rsidRDefault="00726C2F" w:rsidP="00726C2F">
      <w:pPr>
        <w:pStyle w:val="Heading4"/>
      </w:pPr>
      <w:r>
        <w:t>2.</w:t>
      </w:r>
      <w:r w:rsidR="0003444F">
        <w:t>4</w:t>
      </w:r>
      <w:r>
        <w:t>.1.2</w:t>
      </w:r>
      <w:r>
        <w:tab/>
        <w:t>Other measures</w:t>
      </w:r>
    </w:p>
    <w:p w14:paraId="683D8074" w14:textId="346DD036" w:rsidR="00726C2F" w:rsidRPr="00052243" w:rsidRDefault="00726C2F" w:rsidP="00726C2F">
      <w:r>
        <w:t>There are no</w:t>
      </w:r>
      <w:r w:rsidRPr="007F7BF7">
        <w:t xml:space="preserve"> other measures </w:t>
      </w:r>
      <w:r>
        <w:t xml:space="preserve">(whether available to FSANZ or not) that </w:t>
      </w:r>
      <w:r w:rsidRPr="007F7BF7">
        <w:t>would</w:t>
      </w:r>
      <w:r>
        <w:t xml:space="preserve"> be more cost</w:t>
      </w:r>
      <w:r w:rsidR="0068376B">
        <w:noBreakHyphen/>
      </w:r>
      <w:r>
        <w:t xml:space="preserve">effective than a food regulatory measure varied as a result of the </w:t>
      </w:r>
      <w:r w:rsidRPr="00052243">
        <w:t>Proposal.</w:t>
      </w:r>
    </w:p>
    <w:p w14:paraId="0DAEC97C" w14:textId="3C092201" w:rsidR="0068376B" w:rsidRDefault="008B0075" w:rsidP="00953C0A">
      <w:pPr>
        <w:pStyle w:val="Heading4"/>
      </w:pPr>
      <w:r>
        <w:t>2.</w:t>
      </w:r>
      <w:r w:rsidR="0003444F">
        <w:t>4</w:t>
      </w:r>
      <w:r>
        <w:t>.1.3</w:t>
      </w:r>
      <w:r>
        <w:tab/>
        <w:t>A</w:t>
      </w:r>
      <w:r w:rsidR="00726C2F" w:rsidRPr="00914030">
        <w:t>ny relevant New Zealand standards</w:t>
      </w:r>
    </w:p>
    <w:p w14:paraId="2EFB8825" w14:textId="5E517B00" w:rsidR="00A5782C" w:rsidRDefault="000607BD" w:rsidP="00A5782C">
      <w:pPr>
        <w:rPr>
          <w:lang w:bidi="ar-SA"/>
        </w:rPr>
      </w:pPr>
      <w:r>
        <w:t>The</w:t>
      </w:r>
      <w:r w:rsidR="00A5782C" w:rsidRPr="000740DC">
        <w:rPr>
          <w:lang w:bidi="ar-SA"/>
        </w:rPr>
        <w:t xml:space="preserve"> Standards affected by </w:t>
      </w:r>
      <w:r>
        <w:rPr>
          <w:lang w:bidi="ar-SA"/>
        </w:rPr>
        <w:t>the proposed</w:t>
      </w:r>
      <w:r w:rsidRPr="000740DC">
        <w:rPr>
          <w:lang w:bidi="ar-SA"/>
        </w:rPr>
        <w:t xml:space="preserve"> </w:t>
      </w:r>
      <w:r w:rsidR="00A5782C" w:rsidRPr="000740DC">
        <w:rPr>
          <w:lang w:bidi="ar-SA"/>
        </w:rPr>
        <w:t xml:space="preserve">amendments </w:t>
      </w:r>
      <w:r>
        <w:rPr>
          <w:lang w:bidi="ar-SA"/>
        </w:rPr>
        <w:t>apply in</w:t>
      </w:r>
      <w:r w:rsidR="00A5782C" w:rsidRPr="000740DC">
        <w:rPr>
          <w:lang w:bidi="ar-SA"/>
        </w:rPr>
        <w:t xml:space="preserve"> </w:t>
      </w:r>
      <w:r w:rsidR="007F0FEE">
        <w:rPr>
          <w:lang w:bidi="ar-SA"/>
        </w:rPr>
        <w:t xml:space="preserve">both Australia and </w:t>
      </w:r>
      <w:r w:rsidR="00A5782C" w:rsidRPr="000740DC">
        <w:rPr>
          <w:lang w:bidi="ar-SA"/>
        </w:rPr>
        <w:t>New Zealand.</w:t>
      </w:r>
    </w:p>
    <w:p w14:paraId="683D8077" w14:textId="77777777" w:rsidR="00726C2F" w:rsidRPr="00914030" w:rsidRDefault="0003444F" w:rsidP="00BE3818">
      <w:pPr>
        <w:pStyle w:val="Heading4"/>
      </w:pPr>
      <w:r>
        <w:t>2.4</w:t>
      </w:r>
      <w:r w:rsidR="00BE3818">
        <w:t>.1.4</w:t>
      </w:r>
      <w:r w:rsidR="00BE3818">
        <w:tab/>
      </w:r>
      <w:r w:rsidR="0027513D">
        <w:t>A</w:t>
      </w:r>
      <w:r w:rsidR="00BE3818">
        <w:t>ny other relevant matters</w:t>
      </w:r>
    </w:p>
    <w:p w14:paraId="2C0AB4FB" w14:textId="77777777" w:rsidR="00D44E8E" w:rsidRPr="00D44E8E" w:rsidRDefault="00D44E8E" w:rsidP="00D44E8E">
      <w:pPr>
        <w:rPr>
          <w:lang w:bidi="ar-SA"/>
        </w:rPr>
      </w:pPr>
      <w:r w:rsidRPr="00D44E8E">
        <w:t>Other relevant matters are considered below</w:t>
      </w:r>
      <w:r w:rsidRPr="00D44E8E">
        <w:rPr>
          <w:lang w:bidi="ar-SA"/>
        </w:rPr>
        <w:t>.</w:t>
      </w:r>
      <w:r w:rsidRPr="00D44E8E">
        <w:t xml:space="preserve"> </w:t>
      </w:r>
    </w:p>
    <w:p w14:paraId="683D8079" w14:textId="2A7ED72E" w:rsidR="00022DBC" w:rsidRPr="00914030" w:rsidRDefault="00BE3818" w:rsidP="00022DBC">
      <w:pPr>
        <w:pStyle w:val="Heading3"/>
      </w:pPr>
      <w:bookmarkStart w:id="67" w:name="_Toc465771696"/>
      <w:bookmarkStart w:id="68" w:name="_Toc479768601"/>
      <w:bookmarkStart w:id="69" w:name="_Toc300761897"/>
      <w:bookmarkStart w:id="70" w:name="_Toc300933440"/>
      <w:r>
        <w:t>2.</w:t>
      </w:r>
      <w:r w:rsidR="0003444F">
        <w:t>4</w:t>
      </w:r>
      <w:r>
        <w:t>.2</w:t>
      </w:r>
      <w:r w:rsidR="00022DBC" w:rsidRPr="00914030">
        <w:tab/>
      </w:r>
      <w:r>
        <w:t>Subsection 18(1)</w:t>
      </w:r>
      <w:bookmarkEnd w:id="67"/>
      <w:bookmarkEnd w:id="68"/>
      <w:r>
        <w:t xml:space="preserve"> </w:t>
      </w:r>
      <w:bookmarkEnd w:id="69"/>
      <w:bookmarkEnd w:id="70"/>
    </w:p>
    <w:p w14:paraId="683D807A" w14:textId="4D07955F" w:rsidR="00F56952" w:rsidRDefault="00022DBC" w:rsidP="00F56952">
      <w:r w:rsidRPr="00914030">
        <w:rPr>
          <w:rFonts w:cs="Arial"/>
        </w:rPr>
        <w:t>FSANZ ha</w:t>
      </w:r>
      <w:r w:rsidR="007F0FEE">
        <w:rPr>
          <w:rFonts w:cs="Arial"/>
        </w:rPr>
        <w:t>d regard to</w:t>
      </w:r>
      <w:r w:rsidRPr="00914030">
        <w:rPr>
          <w:rFonts w:cs="Arial"/>
        </w:rPr>
        <w:t xml:space="preserve"> </w:t>
      </w:r>
      <w:r w:rsidRPr="00914030">
        <w:t xml:space="preserve">the three objectives in subsection 18(1) of the </w:t>
      </w:r>
      <w:r w:rsidR="00F56952">
        <w:t xml:space="preserve">FSANZ Act during the assessment </w:t>
      </w:r>
      <w:r w:rsidR="007F0FEE">
        <w:t>of the proposal</w:t>
      </w:r>
      <w:r w:rsidR="00F56952">
        <w:t>:</w:t>
      </w:r>
      <w:r w:rsidR="007F0FEE">
        <w:t xml:space="preserve"> that is - </w:t>
      </w:r>
    </w:p>
    <w:p w14:paraId="683D807B" w14:textId="77777777" w:rsidR="00F56952" w:rsidRPr="00914030" w:rsidRDefault="00F56952" w:rsidP="00F56952"/>
    <w:p w14:paraId="683D807C" w14:textId="77777777" w:rsidR="00F56952" w:rsidRPr="002656F8" w:rsidRDefault="00F56952" w:rsidP="00261684">
      <w:pPr>
        <w:pStyle w:val="FSBullet1"/>
      </w:pPr>
      <w:r>
        <w:rPr>
          <w:lang w:eastAsia="en-AU"/>
        </w:rPr>
        <w:t>the p</w:t>
      </w:r>
      <w:r w:rsidRPr="002656F8">
        <w:t>rotection of public health and safety</w:t>
      </w:r>
    </w:p>
    <w:p w14:paraId="683D807D" w14:textId="77777777" w:rsidR="00F56952" w:rsidRPr="002656F8" w:rsidRDefault="00F56952" w:rsidP="00261684">
      <w:pPr>
        <w:pStyle w:val="FSBullet1"/>
      </w:pPr>
      <w:r w:rsidRPr="002656F8">
        <w:t>the provision of adequate information relating to food to enable consumers to make informed choices</w:t>
      </w:r>
    </w:p>
    <w:p w14:paraId="683D807E" w14:textId="4E5B50DF" w:rsidR="00F56952" w:rsidRDefault="00F56952" w:rsidP="00261684">
      <w:pPr>
        <w:pStyle w:val="FSBullet1"/>
        <w:rPr>
          <w:lang w:eastAsia="en-AU"/>
        </w:rPr>
      </w:pPr>
      <w:r w:rsidRPr="002656F8">
        <w:lastRenderedPageBreak/>
        <w:t>the pre</w:t>
      </w:r>
      <w:r w:rsidRPr="00914030">
        <w:rPr>
          <w:lang w:eastAsia="en-AU"/>
        </w:rPr>
        <w:t>vention of misleading or deceptive conduct</w:t>
      </w:r>
      <w:r w:rsidR="00027044">
        <w:rPr>
          <w:lang w:eastAsia="en-AU"/>
        </w:rPr>
        <w:t>.</w:t>
      </w:r>
    </w:p>
    <w:p w14:paraId="203A590D" w14:textId="302A5E0B" w:rsidR="007F0FEE" w:rsidRDefault="007F0FEE" w:rsidP="00953C0A">
      <w:pPr>
        <w:rPr>
          <w:lang w:eastAsia="en-AU"/>
        </w:rPr>
      </w:pPr>
    </w:p>
    <w:p w14:paraId="6466A9E1" w14:textId="21E6CE05" w:rsidR="007F0FEE" w:rsidRPr="007F0FEE" w:rsidRDefault="007F0FEE" w:rsidP="00953C0A">
      <w:pPr>
        <w:rPr>
          <w:lang w:eastAsia="en-AU"/>
        </w:rPr>
      </w:pPr>
      <w:r>
        <w:t xml:space="preserve">FSANZ </w:t>
      </w:r>
      <w:r w:rsidRPr="00866F8B">
        <w:t>concluded that</w:t>
      </w:r>
      <w:r>
        <w:t xml:space="preserve"> the proposed variations will have little or no direct impact in terms of these objectives. </w:t>
      </w:r>
      <w:r>
        <w:rPr>
          <w:szCs w:val="22"/>
        </w:rPr>
        <w:t xml:space="preserve">As mentioned above, the proposed amendments are minor in nature and </w:t>
      </w:r>
      <w:r>
        <w:t>n</w:t>
      </w:r>
      <w:r w:rsidRPr="008F4BDF">
        <w:t>o potential public health and safety concerns have been identified</w:t>
      </w:r>
      <w:r>
        <w:t>.</w:t>
      </w:r>
    </w:p>
    <w:p w14:paraId="683D807F" w14:textId="77777777" w:rsidR="00022DBC" w:rsidRPr="00914030" w:rsidRDefault="00B51E03" w:rsidP="00B51E03">
      <w:pPr>
        <w:pStyle w:val="Heading3"/>
      </w:pPr>
      <w:bookmarkStart w:id="71" w:name="_Toc300761901"/>
      <w:bookmarkStart w:id="72" w:name="_Toc300933444"/>
      <w:bookmarkStart w:id="73" w:name="_Toc465771697"/>
      <w:bookmarkStart w:id="74" w:name="_Toc479768602"/>
      <w:r>
        <w:t>2.</w:t>
      </w:r>
      <w:r w:rsidR="0003444F">
        <w:t>4</w:t>
      </w:r>
      <w:r>
        <w:t>.3</w:t>
      </w:r>
      <w:r w:rsidR="00022DBC" w:rsidRPr="00914030">
        <w:tab/>
        <w:t xml:space="preserve">Subsection 18(2) </w:t>
      </w:r>
      <w:bookmarkEnd w:id="71"/>
      <w:bookmarkEnd w:id="72"/>
      <w:r w:rsidR="00022DBC" w:rsidRPr="00914030">
        <w:t>considerations</w:t>
      </w:r>
      <w:bookmarkEnd w:id="73"/>
      <w:bookmarkEnd w:id="74"/>
    </w:p>
    <w:p w14:paraId="683D8080" w14:textId="77777777" w:rsidR="00022DBC" w:rsidRPr="00914030" w:rsidRDefault="00022DBC" w:rsidP="00022DBC">
      <w:pPr>
        <w:rPr>
          <w:rFonts w:cs="Arial"/>
        </w:rPr>
      </w:pPr>
      <w:r w:rsidRPr="00914030">
        <w:rPr>
          <w:rFonts w:cs="Arial"/>
        </w:rPr>
        <w:t>FSANZ has also had regard to:</w:t>
      </w:r>
    </w:p>
    <w:p w14:paraId="683D8081" w14:textId="77777777" w:rsidR="00022DBC" w:rsidRPr="00914030" w:rsidRDefault="00022DBC" w:rsidP="00022DBC">
      <w:pPr>
        <w:rPr>
          <w:rFonts w:cs="Arial"/>
        </w:rPr>
      </w:pPr>
    </w:p>
    <w:p w14:paraId="683D8082" w14:textId="77777777" w:rsidR="00022DBC" w:rsidRPr="00D45BC3" w:rsidRDefault="00022DBC" w:rsidP="00022DBC">
      <w:pPr>
        <w:pStyle w:val="FSBullet1"/>
      </w:pPr>
      <w:r w:rsidRPr="00D45BC3">
        <w:t>the need for standards to be based on risk analysis using the best available scientific evidence</w:t>
      </w:r>
    </w:p>
    <w:p w14:paraId="683D8083" w14:textId="77777777" w:rsidR="00022DBC" w:rsidRPr="00D45BC3" w:rsidRDefault="00022DBC" w:rsidP="00022DBC">
      <w:pPr>
        <w:pStyle w:val="FSBullet1"/>
      </w:pPr>
      <w:r w:rsidRPr="00D45BC3">
        <w:t>the desirability of an efficient and internationally competitive food industry</w:t>
      </w:r>
    </w:p>
    <w:p w14:paraId="683D8084" w14:textId="77777777" w:rsidR="00022DBC" w:rsidRPr="00D45BC3" w:rsidRDefault="00022DBC" w:rsidP="00022DBC">
      <w:pPr>
        <w:pStyle w:val="FSBullet1"/>
      </w:pPr>
      <w:r w:rsidRPr="00D45BC3">
        <w:t>the promotion of fair trading in food</w:t>
      </w:r>
    </w:p>
    <w:p w14:paraId="683D8085" w14:textId="2A209C75" w:rsidR="00022DBC" w:rsidRPr="00D45BC3" w:rsidRDefault="00022DBC" w:rsidP="00022DBC">
      <w:pPr>
        <w:pStyle w:val="FSBullet1"/>
      </w:pPr>
      <w:r w:rsidRPr="00D45BC3">
        <w:t xml:space="preserve">any written policy guidelines formulated by the </w:t>
      </w:r>
      <w:r w:rsidR="00D57D41">
        <w:t>Forum on Food Regulation</w:t>
      </w:r>
      <w:r w:rsidRPr="00D45BC3">
        <w:t>.</w:t>
      </w:r>
    </w:p>
    <w:p w14:paraId="683D8086" w14:textId="77777777" w:rsidR="00022DBC" w:rsidRDefault="00022DBC" w:rsidP="00022DBC">
      <w:pPr>
        <w:rPr>
          <w:lang w:bidi="ar-SA"/>
        </w:rPr>
      </w:pPr>
    </w:p>
    <w:p w14:paraId="683D8087" w14:textId="78331816" w:rsidR="00E520FE" w:rsidRDefault="007F0FEE" w:rsidP="00DD3C5E">
      <w:r>
        <w:t>These</w:t>
      </w:r>
      <w:r w:rsidR="00B15F18">
        <w:t xml:space="preserve"> considerations are not </w:t>
      </w:r>
      <w:r w:rsidR="00301FC8">
        <w:t xml:space="preserve">directly </w:t>
      </w:r>
      <w:r w:rsidR="00B15F18">
        <w:t>relevant</w:t>
      </w:r>
      <w:r>
        <w:t xml:space="preserve"> given the nature of the proposed amendments.</w:t>
      </w:r>
    </w:p>
    <w:p w14:paraId="683D8088" w14:textId="77777777" w:rsidR="00FD791C" w:rsidRDefault="00FD791C" w:rsidP="00DD3C5E"/>
    <w:p w14:paraId="683D808B" w14:textId="762C3345" w:rsidR="005F7342" w:rsidRPr="0003444F" w:rsidRDefault="00867B23" w:rsidP="00E203C2">
      <w:pPr>
        <w:pStyle w:val="Heading1"/>
      </w:pPr>
      <w:bookmarkStart w:id="75" w:name="_Toc286391014"/>
      <w:bookmarkStart w:id="76" w:name="_Toc175381455"/>
      <w:bookmarkStart w:id="77" w:name="_Toc300933445"/>
      <w:bookmarkStart w:id="78" w:name="_Toc465771698"/>
      <w:bookmarkStart w:id="79" w:name="_Toc479768603"/>
      <w:bookmarkEnd w:id="29"/>
      <w:bookmarkEnd w:id="30"/>
      <w:bookmarkEnd w:id="31"/>
      <w:bookmarkEnd w:id="32"/>
      <w:bookmarkEnd w:id="33"/>
      <w:bookmarkEnd w:id="34"/>
      <w:bookmarkEnd w:id="52"/>
      <w:r w:rsidRPr="0003444F">
        <w:t>3</w:t>
      </w:r>
      <w:r w:rsidR="00F604DE" w:rsidRPr="0003444F">
        <w:tab/>
      </w:r>
      <w:bookmarkEnd w:id="75"/>
      <w:bookmarkEnd w:id="76"/>
      <w:bookmarkEnd w:id="77"/>
      <w:r w:rsidR="00D14405" w:rsidRPr="0003444F">
        <w:t>Draft variation</w:t>
      </w:r>
      <w:bookmarkEnd w:id="78"/>
      <w:bookmarkEnd w:id="79"/>
    </w:p>
    <w:p w14:paraId="6142E08F" w14:textId="77777777" w:rsidR="00304930" w:rsidRDefault="00A12B44" w:rsidP="00A12B44">
      <w:r w:rsidRPr="0003444F">
        <w:t xml:space="preserve">The draft </w:t>
      </w:r>
      <w:r w:rsidR="000D295F" w:rsidRPr="0003444F">
        <w:t>variation</w:t>
      </w:r>
      <w:r w:rsidR="00E637A3">
        <w:t>s</w:t>
      </w:r>
      <w:r w:rsidR="00D44E8E">
        <w:t xml:space="preserve"> </w:t>
      </w:r>
      <w:r w:rsidR="00E637A3">
        <w:t>are</w:t>
      </w:r>
      <w:r w:rsidRPr="0003444F">
        <w:t xml:space="preserve"> at </w:t>
      </w:r>
      <w:r w:rsidR="00D26814" w:rsidRPr="002656F8">
        <w:t>Attachment A</w:t>
      </w:r>
      <w:r w:rsidR="00D26814" w:rsidRPr="0003444F">
        <w:t xml:space="preserve">. </w:t>
      </w:r>
      <w:r w:rsidR="00E75054" w:rsidRPr="0003444F">
        <w:t xml:space="preserve">The </w:t>
      </w:r>
      <w:r w:rsidR="008A3221" w:rsidRPr="0003444F">
        <w:t>draft</w:t>
      </w:r>
      <w:r w:rsidR="00E75054" w:rsidRPr="0003444F">
        <w:t xml:space="preserve"> variation</w:t>
      </w:r>
      <w:r w:rsidR="0003444F" w:rsidRPr="0003444F">
        <w:t>s are</w:t>
      </w:r>
      <w:r w:rsidR="005A3A03" w:rsidRPr="0003444F">
        <w:t xml:space="preserve"> intended to take</w:t>
      </w:r>
      <w:r w:rsidR="00E75054" w:rsidRPr="0003444F">
        <w:t xml:space="preserve"> effect on</w:t>
      </w:r>
      <w:r w:rsidR="00E75054">
        <w:t xml:space="preserve"> </w:t>
      </w:r>
      <w:r w:rsidR="0086176B" w:rsidRPr="00304930">
        <w:t xml:space="preserve">the date of </w:t>
      </w:r>
      <w:r w:rsidR="002C6E5F" w:rsidRPr="00304930">
        <w:t>gazettal.</w:t>
      </w:r>
    </w:p>
    <w:p w14:paraId="4806C706" w14:textId="77777777" w:rsidR="00304930" w:rsidRDefault="00304930" w:rsidP="00A12B44"/>
    <w:p w14:paraId="683D808D" w14:textId="7C00DC0D" w:rsidR="00A12B44" w:rsidRDefault="00D26814" w:rsidP="00A12B44">
      <w:r>
        <w:t>A draft explanator</w:t>
      </w:r>
      <w:r w:rsidRPr="00D26814">
        <w:t xml:space="preserve">y statement is at </w:t>
      </w:r>
      <w:r w:rsidRPr="002656F8">
        <w:t>Attachment B</w:t>
      </w:r>
      <w:r w:rsidRPr="00D26814">
        <w:t xml:space="preserve">.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rsidR="00D44E8E">
        <w:t>on</w:t>
      </w:r>
      <w:r>
        <w:t xml:space="preserve">. </w:t>
      </w:r>
    </w:p>
    <w:p w14:paraId="683D8090"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683D8091" w14:textId="77777777" w:rsidR="00A4175D" w:rsidRPr="00E203C2" w:rsidRDefault="00A4175D" w:rsidP="00AF06FC"/>
    <w:p w14:paraId="683D8092" w14:textId="4C756283" w:rsidR="00924C80" w:rsidRPr="0003444F" w:rsidRDefault="00A4175D" w:rsidP="00D14405">
      <w:pPr>
        <w:pStyle w:val="CommentText"/>
        <w:ind w:left="567" w:hanging="567"/>
      </w:pPr>
      <w:r w:rsidRPr="0003444F">
        <w:rPr>
          <w:sz w:val="22"/>
          <w:szCs w:val="22"/>
        </w:rPr>
        <w:t>A.</w:t>
      </w:r>
      <w:r w:rsidRPr="0003444F">
        <w:rPr>
          <w:sz w:val="22"/>
          <w:szCs w:val="22"/>
        </w:rPr>
        <w:tab/>
      </w:r>
      <w:r w:rsidR="00410C76" w:rsidRPr="0003444F">
        <w:rPr>
          <w:sz w:val="22"/>
          <w:szCs w:val="22"/>
        </w:rPr>
        <w:t xml:space="preserve">Draft </w:t>
      </w:r>
      <w:r w:rsidR="0007466A" w:rsidRPr="0003444F">
        <w:rPr>
          <w:sz w:val="22"/>
          <w:szCs w:val="22"/>
        </w:rPr>
        <w:t xml:space="preserve">variation to the </w:t>
      </w:r>
      <w:r w:rsidR="0007466A" w:rsidRPr="0003444F">
        <w:rPr>
          <w:i/>
          <w:sz w:val="22"/>
          <w:szCs w:val="22"/>
        </w:rPr>
        <w:t>Australia New Zealand Food Standards Code</w:t>
      </w:r>
      <w:r w:rsidR="00364841" w:rsidRPr="0003444F">
        <w:rPr>
          <w:sz w:val="22"/>
          <w:szCs w:val="22"/>
        </w:rPr>
        <w:t xml:space="preserve"> </w:t>
      </w:r>
    </w:p>
    <w:p w14:paraId="683D8093" w14:textId="77777777" w:rsidR="001542D8" w:rsidRDefault="00A4175D" w:rsidP="00A4175D">
      <w:pPr>
        <w:rPr>
          <w:szCs w:val="22"/>
        </w:rPr>
      </w:pPr>
      <w:r w:rsidRPr="0003444F">
        <w:rPr>
          <w:szCs w:val="22"/>
        </w:rPr>
        <w:t>B.</w:t>
      </w:r>
      <w:r w:rsidRPr="0003444F">
        <w:rPr>
          <w:szCs w:val="22"/>
        </w:rPr>
        <w:tab/>
      </w:r>
      <w:r w:rsidR="001542D8" w:rsidRPr="0003444F">
        <w:rPr>
          <w:szCs w:val="22"/>
        </w:rPr>
        <w:t>Draft Explanatory Statement</w:t>
      </w:r>
    </w:p>
    <w:p w14:paraId="2210A532" w14:textId="77777777" w:rsidR="00CA1302" w:rsidRPr="00FF4DE6" w:rsidRDefault="003C4969" w:rsidP="00CA1302">
      <w:pPr>
        <w:pStyle w:val="Heading2"/>
        <w:ind w:left="0" w:firstLine="0"/>
      </w:pPr>
      <w:r w:rsidRPr="00932F14">
        <w:br w:type="page"/>
      </w:r>
      <w:bookmarkStart w:id="80" w:name="_Toc419117458"/>
      <w:bookmarkStart w:id="81" w:name="_Toc465771699"/>
      <w:bookmarkStart w:id="82" w:name="_Toc479768604"/>
      <w:bookmarkStart w:id="83" w:name="_Toc29883131"/>
      <w:bookmarkStart w:id="84" w:name="_Toc41906818"/>
      <w:bookmarkStart w:id="85" w:name="_Toc41907565"/>
      <w:bookmarkStart w:id="86" w:name="_Toc120358596"/>
      <w:bookmarkStart w:id="87" w:name="_Toc175381458"/>
      <w:bookmarkStart w:id="88" w:name="_Toc11735644"/>
      <w:bookmarkStart w:id="89" w:name="_Toc286391017"/>
      <w:bookmarkStart w:id="90" w:name="_Toc300933453"/>
      <w:r w:rsidR="00CA1302" w:rsidRPr="001809EC">
        <w:lastRenderedPageBreak/>
        <w:t xml:space="preserve">Attachment A – </w:t>
      </w:r>
      <w:r w:rsidR="00CA1302" w:rsidRPr="00FF4DE6">
        <w:t xml:space="preserve">Draft variation to the </w:t>
      </w:r>
      <w:r w:rsidR="00CA1302" w:rsidRPr="00FF4DE6">
        <w:rPr>
          <w:i/>
        </w:rPr>
        <w:t>Australia New Zealand Food Standards Code</w:t>
      </w:r>
      <w:bookmarkEnd w:id="80"/>
      <w:bookmarkEnd w:id="81"/>
      <w:bookmarkEnd w:id="82"/>
    </w:p>
    <w:p w14:paraId="739E23D6" w14:textId="77777777" w:rsidR="00CA1302" w:rsidRPr="00FF4DE6" w:rsidRDefault="00CA1302" w:rsidP="00CA1302">
      <w:pPr>
        <w:tabs>
          <w:tab w:val="left" w:pos="851"/>
        </w:tabs>
        <w:rPr>
          <w:noProof/>
          <w:sz w:val="20"/>
          <w:szCs w:val="20"/>
          <w:lang w:eastAsia="en-AU" w:bidi="ar-SA"/>
        </w:rPr>
      </w:pPr>
      <w:r w:rsidRPr="00FF4DE6">
        <w:rPr>
          <w:noProof/>
          <w:sz w:val="20"/>
          <w:szCs w:val="20"/>
          <w:lang w:eastAsia="en-GB" w:bidi="ar-SA"/>
        </w:rPr>
        <w:drawing>
          <wp:inline distT="0" distB="0" distL="0" distR="0" wp14:anchorId="7AD86E79" wp14:editId="5C13165C">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4D1BD2F" w14:textId="77777777" w:rsidR="00CA1302" w:rsidRPr="00304930" w:rsidRDefault="00CA1302" w:rsidP="00CA1302">
      <w:pPr>
        <w:pBdr>
          <w:bottom w:val="single" w:sz="4" w:space="1" w:color="auto"/>
        </w:pBdr>
        <w:tabs>
          <w:tab w:val="left" w:pos="851"/>
        </w:tabs>
        <w:jc w:val="center"/>
        <w:rPr>
          <w:sz w:val="20"/>
          <w:szCs w:val="20"/>
          <w:lang w:bidi="ar-SA"/>
        </w:rPr>
      </w:pPr>
    </w:p>
    <w:p w14:paraId="779C2362" w14:textId="32E3922C" w:rsidR="00117893" w:rsidRPr="00304930" w:rsidRDefault="00117893" w:rsidP="00117893">
      <w:pPr>
        <w:pBdr>
          <w:bottom w:val="single" w:sz="4" w:space="1" w:color="auto"/>
        </w:pBdr>
        <w:tabs>
          <w:tab w:val="left" w:pos="851"/>
        </w:tabs>
        <w:rPr>
          <w:b/>
          <w:sz w:val="20"/>
          <w:szCs w:val="20"/>
          <w:lang w:bidi="ar-SA"/>
        </w:rPr>
      </w:pPr>
      <w:bookmarkStart w:id="91" w:name="_Ref330223170"/>
      <w:bookmarkStart w:id="92" w:name="_Ref331335621"/>
      <w:r w:rsidRPr="00304930">
        <w:rPr>
          <w:b/>
          <w:sz w:val="20"/>
          <w:szCs w:val="20"/>
          <w:lang w:bidi="ar-SA"/>
        </w:rPr>
        <w:t xml:space="preserve">Food Standards </w:t>
      </w:r>
      <w:r w:rsidR="00304930">
        <w:rPr>
          <w:b/>
          <w:sz w:val="20"/>
          <w:szCs w:val="20"/>
          <w:lang w:bidi="ar-SA"/>
        </w:rPr>
        <w:t>(Proposal P</w:t>
      </w:r>
      <w:r w:rsidR="008600C1">
        <w:rPr>
          <w:b/>
          <w:sz w:val="20"/>
          <w:szCs w:val="20"/>
          <w:lang w:bidi="ar-SA"/>
        </w:rPr>
        <w:t>1048</w:t>
      </w:r>
      <w:r w:rsidR="00304930" w:rsidRPr="00304930">
        <w:rPr>
          <w:b/>
          <w:sz w:val="20"/>
          <w:szCs w:val="20"/>
          <w:lang w:bidi="ar-SA"/>
        </w:rPr>
        <w:t xml:space="preserve"> – Code Revision </w:t>
      </w:r>
      <w:r w:rsidR="008600C1">
        <w:rPr>
          <w:b/>
          <w:sz w:val="20"/>
          <w:szCs w:val="20"/>
          <w:lang w:bidi="ar-SA"/>
        </w:rPr>
        <w:t>(2018)</w:t>
      </w:r>
      <w:r w:rsidRPr="00304930">
        <w:rPr>
          <w:b/>
          <w:sz w:val="20"/>
          <w:szCs w:val="20"/>
          <w:lang w:bidi="ar-SA"/>
        </w:rPr>
        <w:t>) Variation</w:t>
      </w:r>
    </w:p>
    <w:p w14:paraId="3C0657BE" w14:textId="77777777" w:rsidR="00117893" w:rsidRPr="00B542C5" w:rsidRDefault="00117893" w:rsidP="00117893">
      <w:pPr>
        <w:pBdr>
          <w:bottom w:val="single" w:sz="4" w:space="1" w:color="auto"/>
        </w:pBdr>
        <w:tabs>
          <w:tab w:val="left" w:pos="851"/>
        </w:tabs>
        <w:rPr>
          <w:b/>
          <w:color w:val="FF0000"/>
          <w:sz w:val="20"/>
          <w:szCs w:val="20"/>
          <w:lang w:bidi="ar-SA"/>
        </w:rPr>
      </w:pPr>
    </w:p>
    <w:p w14:paraId="5A60F8A7" w14:textId="77777777" w:rsidR="00117893" w:rsidRPr="00B542C5" w:rsidRDefault="00117893" w:rsidP="00117893">
      <w:pPr>
        <w:tabs>
          <w:tab w:val="left" w:pos="851"/>
        </w:tabs>
        <w:rPr>
          <w:color w:val="FF0000"/>
          <w:sz w:val="20"/>
          <w:szCs w:val="20"/>
          <w:lang w:bidi="ar-SA"/>
        </w:rPr>
      </w:pPr>
    </w:p>
    <w:p w14:paraId="552FF655" w14:textId="77777777" w:rsidR="00117893" w:rsidRPr="00B542C5" w:rsidRDefault="00117893" w:rsidP="00117893">
      <w:pPr>
        <w:tabs>
          <w:tab w:val="left" w:pos="851"/>
        </w:tabs>
        <w:rPr>
          <w:sz w:val="20"/>
          <w:szCs w:val="20"/>
          <w:lang w:bidi="ar-SA"/>
        </w:rPr>
      </w:pPr>
      <w:r w:rsidRPr="00B542C5">
        <w:rPr>
          <w:sz w:val="20"/>
          <w:szCs w:val="20"/>
          <w:lang w:bidi="ar-SA"/>
        </w:rPr>
        <w:t xml:space="preserve">The Board of Food Standards Australia New Zealand gives notice of the making of this variation under section 92 of the </w:t>
      </w:r>
      <w:r w:rsidRPr="00B542C5">
        <w:rPr>
          <w:i/>
          <w:sz w:val="20"/>
          <w:szCs w:val="20"/>
          <w:lang w:bidi="ar-SA"/>
        </w:rPr>
        <w:t>Food Standards Australia New Zealand Act 1991</w:t>
      </w:r>
      <w:r w:rsidRPr="00B542C5">
        <w:rPr>
          <w:sz w:val="20"/>
          <w:szCs w:val="20"/>
          <w:lang w:bidi="ar-SA"/>
        </w:rPr>
        <w:t>.  The Standard commences on the date specified in clause 3 of this variation.</w:t>
      </w:r>
    </w:p>
    <w:p w14:paraId="2C0A08A7" w14:textId="77777777" w:rsidR="00117893" w:rsidRPr="00B542C5" w:rsidRDefault="00117893" w:rsidP="00117893">
      <w:pPr>
        <w:tabs>
          <w:tab w:val="left" w:pos="851"/>
        </w:tabs>
        <w:rPr>
          <w:sz w:val="20"/>
          <w:szCs w:val="20"/>
          <w:lang w:bidi="ar-SA"/>
        </w:rPr>
      </w:pPr>
    </w:p>
    <w:p w14:paraId="17FAA61E" w14:textId="4B22317E" w:rsidR="00117893" w:rsidRPr="00B542C5" w:rsidRDefault="00117893" w:rsidP="00117893">
      <w:pPr>
        <w:tabs>
          <w:tab w:val="left" w:pos="851"/>
        </w:tabs>
        <w:rPr>
          <w:sz w:val="20"/>
          <w:szCs w:val="20"/>
          <w:lang w:bidi="ar-SA"/>
        </w:rPr>
      </w:pPr>
      <w:r w:rsidRPr="00B542C5">
        <w:rPr>
          <w:sz w:val="20"/>
          <w:szCs w:val="20"/>
          <w:lang w:bidi="ar-SA"/>
        </w:rPr>
        <w:t xml:space="preserve">Dated </w:t>
      </w:r>
      <w:r w:rsidRPr="00040F4B">
        <w:rPr>
          <w:sz w:val="20"/>
          <w:szCs w:val="20"/>
          <w:lang w:bidi="ar-SA"/>
        </w:rPr>
        <w:t xml:space="preserve">[To be completed by </w:t>
      </w:r>
      <w:r w:rsidR="007F0FEE" w:rsidRPr="00040F4B">
        <w:rPr>
          <w:sz w:val="20"/>
          <w:szCs w:val="20"/>
          <w:lang w:bidi="ar-SA"/>
        </w:rPr>
        <w:t>the Delegate</w:t>
      </w:r>
      <w:r w:rsidRPr="00040F4B">
        <w:rPr>
          <w:sz w:val="20"/>
          <w:szCs w:val="20"/>
          <w:lang w:bidi="ar-SA"/>
        </w:rPr>
        <w:t>]</w:t>
      </w:r>
    </w:p>
    <w:p w14:paraId="05C39043" w14:textId="77777777" w:rsidR="00117893" w:rsidRPr="00B542C5" w:rsidRDefault="00117893" w:rsidP="00117893">
      <w:pPr>
        <w:tabs>
          <w:tab w:val="left" w:pos="851"/>
        </w:tabs>
        <w:rPr>
          <w:sz w:val="20"/>
          <w:szCs w:val="20"/>
          <w:lang w:bidi="ar-SA"/>
        </w:rPr>
      </w:pPr>
    </w:p>
    <w:p w14:paraId="3A821921" w14:textId="77777777" w:rsidR="00117893" w:rsidRPr="00B542C5" w:rsidRDefault="00117893" w:rsidP="00117893">
      <w:pPr>
        <w:tabs>
          <w:tab w:val="left" w:pos="851"/>
        </w:tabs>
        <w:rPr>
          <w:sz w:val="20"/>
          <w:szCs w:val="20"/>
          <w:lang w:bidi="ar-SA"/>
        </w:rPr>
      </w:pPr>
    </w:p>
    <w:p w14:paraId="2C0AE912" w14:textId="77777777" w:rsidR="00117893" w:rsidRPr="00B542C5" w:rsidRDefault="00117893" w:rsidP="00117893">
      <w:pPr>
        <w:tabs>
          <w:tab w:val="left" w:pos="851"/>
        </w:tabs>
        <w:rPr>
          <w:sz w:val="20"/>
          <w:szCs w:val="20"/>
          <w:lang w:bidi="ar-SA"/>
        </w:rPr>
      </w:pPr>
    </w:p>
    <w:p w14:paraId="399C2876" w14:textId="77777777" w:rsidR="00117893" w:rsidRPr="00B542C5" w:rsidRDefault="00117893" w:rsidP="00117893">
      <w:pPr>
        <w:tabs>
          <w:tab w:val="left" w:pos="851"/>
        </w:tabs>
        <w:rPr>
          <w:sz w:val="20"/>
          <w:szCs w:val="20"/>
          <w:lang w:bidi="ar-SA"/>
        </w:rPr>
      </w:pPr>
    </w:p>
    <w:p w14:paraId="36C9174D" w14:textId="77777777" w:rsidR="00117893" w:rsidRPr="00B542C5" w:rsidRDefault="00117893" w:rsidP="00117893">
      <w:pPr>
        <w:tabs>
          <w:tab w:val="left" w:pos="851"/>
        </w:tabs>
        <w:rPr>
          <w:sz w:val="20"/>
          <w:szCs w:val="20"/>
          <w:lang w:bidi="ar-SA"/>
        </w:rPr>
      </w:pPr>
    </w:p>
    <w:p w14:paraId="5B8FB60B" w14:textId="79D1951F" w:rsidR="00117893" w:rsidRPr="00B542C5" w:rsidRDefault="007F0FEE" w:rsidP="00117893">
      <w:pPr>
        <w:tabs>
          <w:tab w:val="left" w:pos="851"/>
        </w:tabs>
        <w:rPr>
          <w:sz w:val="20"/>
          <w:szCs w:val="20"/>
          <w:lang w:bidi="ar-SA"/>
        </w:rPr>
      </w:pPr>
      <w:r w:rsidRPr="00040F4B">
        <w:rPr>
          <w:sz w:val="20"/>
          <w:szCs w:val="20"/>
          <w:lang w:bidi="ar-SA"/>
        </w:rPr>
        <w:t>Insert name of Delegate</w:t>
      </w:r>
    </w:p>
    <w:p w14:paraId="3347B25E" w14:textId="77777777" w:rsidR="00117893" w:rsidRPr="00B542C5" w:rsidRDefault="00117893" w:rsidP="00117893">
      <w:pPr>
        <w:tabs>
          <w:tab w:val="left" w:pos="851"/>
        </w:tabs>
        <w:rPr>
          <w:sz w:val="20"/>
          <w:szCs w:val="20"/>
          <w:lang w:bidi="ar-SA"/>
        </w:rPr>
      </w:pPr>
      <w:r w:rsidRPr="00B542C5">
        <w:rPr>
          <w:sz w:val="20"/>
          <w:szCs w:val="20"/>
          <w:lang w:bidi="ar-SA"/>
        </w:rPr>
        <w:t>Delegate of the Board of Food Standards Australia New Zealand</w:t>
      </w:r>
    </w:p>
    <w:p w14:paraId="609288FA" w14:textId="77777777" w:rsidR="00117893" w:rsidRPr="00B542C5" w:rsidRDefault="00117893" w:rsidP="00117893">
      <w:pPr>
        <w:tabs>
          <w:tab w:val="left" w:pos="851"/>
        </w:tabs>
        <w:rPr>
          <w:sz w:val="20"/>
          <w:szCs w:val="20"/>
          <w:lang w:bidi="ar-SA"/>
        </w:rPr>
      </w:pPr>
    </w:p>
    <w:p w14:paraId="709DCDF0" w14:textId="77777777" w:rsidR="00117893" w:rsidRPr="00B542C5" w:rsidRDefault="00117893" w:rsidP="00117893">
      <w:pPr>
        <w:tabs>
          <w:tab w:val="left" w:pos="851"/>
        </w:tabs>
        <w:rPr>
          <w:sz w:val="20"/>
          <w:szCs w:val="20"/>
          <w:lang w:bidi="ar-SA"/>
        </w:rPr>
      </w:pPr>
    </w:p>
    <w:p w14:paraId="70F25856" w14:textId="77777777" w:rsidR="00117893" w:rsidRPr="00B542C5" w:rsidRDefault="00117893" w:rsidP="00117893">
      <w:pPr>
        <w:tabs>
          <w:tab w:val="left" w:pos="851"/>
        </w:tabs>
        <w:rPr>
          <w:sz w:val="20"/>
          <w:szCs w:val="20"/>
          <w:lang w:bidi="ar-SA"/>
        </w:rPr>
      </w:pPr>
    </w:p>
    <w:p w14:paraId="1C33C7AA" w14:textId="77777777" w:rsidR="00117893" w:rsidRPr="00B542C5" w:rsidRDefault="00117893" w:rsidP="00117893">
      <w:pPr>
        <w:tabs>
          <w:tab w:val="left" w:pos="851"/>
        </w:tabs>
        <w:rPr>
          <w:sz w:val="20"/>
          <w:szCs w:val="20"/>
          <w:lang w:bidi="ar-SA"/>
        </w:rPr>
      </w:pPr>
    </w:p>
    <w:p w14:paraId="097F984E" w14:textId="77777777" w:rsidR="00117893" w:rsidRPr="00B542C5" w:rsidRDefault="00117893" w:rsidP="00117893">
      <w:pPr>
        <w:tabs>
          <w:tab w:val="left" w:pos="851"/>
        </w:tabs>
        <w:rPr>
          <w:sz w:val="20"/>
          <w:szCs w:val="20"/>
          <w:lang w:bidi="ar-SA"/>
        </w:rPr>
      </w:pPr>
    </w:p>
    <w:p w14:paraId="7F02B01D" w14:textId="77777777" w:rsidR="00117893" w:rsidRPr="00B542C5" w:rsidRDefault="00117893" w:rsidP="00117893">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B542C5">
        <w:rPr>
          <w:b/>
          <w:sz w:val="20"/>
          <w:szCs w:val="20"/>
          <w:lang w:bidi="ar-SA"/>
        </w:rPr>
        <w:t xml:space="preserve">Note:  </w:t>
      </w:r>
    </w:p>
    <w:p w14:paraId="252B4930" w14:textId="77777777" w:rsidR="00117893" w:rsidRPr="00B542C5" w:rsidRDefault="00117893" w:rsidP="00117893">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08A38BA2" w14:textId="468DB004" w:rsidR="00117893" w:rsidRPr="00B542C5" w:rsidRDefault="00117893" w:rsidP="00117893">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B542C5">
        <w:rPr>
          <w:sz w:val="20"/>
          <w:szCs w:val="20"/>
          <w:lang w:bidi="ar-SA"/>
        </w:rPr>
        <w:t xml:space="preserve">This variation will be published in the Commonwealth of Australia Gazette No. FSC </w:t>
      </w:r>
      <w:r w:rsidR="0096564E" w:rsidRPr="00040F4B">
        <w:rPr>
          <w:sz w:val="20"/>
          <w:szCs w:val="20"/>
          <w:lang w:bidi="ar-SA"/>
        </w:rPr>
        <w:t>XX on XX Month</w:t>
      </w:r>
      <w:bookmarkStart w:id="93" w:name="_GoBack"/>
      <w:bookmarkEnd w:id="93"/>
      <w:r w:rsidR="0096564E" w:rsidRPr="0096564E">
        <w:rPr>
          <w:sz w:val="20"/>
          <w:szCs w:val="20"/>
          <w:lang w:bidi="ar-SA"/>
        </w:rPr>
        <w:t xml:space="preserve"> 20</w:t>
      </w:r>
      <w:r w:rsidR="0096564E">
        <w:rPr>
          <w:sz w:val="20"/>
          <w:szCs w:val="20"/>
          <w:lang w:bidi="ar-SA"/>
        </w:rPr>
        <w:t>18</w:t>
      </w:r>
      <w:r w:rsidRPr="00B542C5">
        <w:rPr>
          <w:sz w:val="20"/>
          <w:szCs w:val="20"/>
          <w:lang w:bidi="ar-SA"/>
        </w:rPr>
        <w:t xml:space="preserve">. This means that this date is the gazettal date for the purposes of clause 3 of the variation. </w:t>
      </w:r>
    </w:p>
    <w:p w14:paraId="05308D7D" w14:textId="77777777" w:rsidR="00117893" w:rsidRPr="00B542C5" w:rsidRDefault="00117893" w:rsidP="00117893">
      <w:pPr>
        <w:tabs>
          <w:tab w:val="left" w:pos="851"/>
        </w:tabs>
        <w:rPr>
          <w:color w:val="FF0000"/>
          <w:sz w:val="20"/>
          <w:szCs w:val="20"/>
          <w:lang w:bidi="ar-SA"/>
        </w:rPr>
      </w:pPr>
    </w:p>
    <w:p w14:paraId="32B09A66" w14:textId="77777777" w:rsidR="00117893" w:rsidRPr="00B542C5" w:rsidRDefault="00117893" w:rsidP="00117893">
      <w:pPr>
        <w:widowControl/>
        <w:rPr>
          <w:color w:val="FF0000"/>
          <w:sz w:val="20"/>
          <w:szCs w:val="20"/>
          <w:lang w:bidi="ar-SA"/>
        </w:rPr>
      </w:pPr>
      <w:r w:rsidRPr="00B542C5">
        <w:rPr>
          <w:color w:val="FF0000"/>
          <w:sz w:val="20"/>
          <w:szCs w:val="20"/>
          <w:lang w:bidi="ar-SA"/>
        </w:rPr>
        <w:br w:type="page"/>
      </w:r>
    </w:p>
    <w:p w14:paraId="3C20186A" w14:textId="77777777" w:rsidR="00117893" w:rsidRPr="00B542C5" w:rsidRDefault="00117893" w:rsidP="00117893">
      <w:pPr>
        <w:pStyle w:val="FSCDraftingitemheading"/>
      </w:pPr>
      <w:r w:rsidRPr="00B542C5">
        <w:lastRenderedPageBreak/>
        <w:t>1</w:t>
      </w:r>
      <w:r w:rsidRPr="00B542C5">
        <w:tab/>
        <w:t>Name</w:t>
      </w:r>
    </w:p>
    <w:p w14:paraId="365580C9" w14:textId="67EC8351" w:rsidR="00117893" w:rsidRPr="00B542C5" w:rsidRDefault="00117893" w:rsidP="00117893">
      <w:pPr>
        <w:pStyle w:val="FSCDraftingitem"/>
        <w:rPr>
          <w:color w:val="FF0000"/>
        </w:rPr>
      </w:pPr>
      <w:r w:rsidRPr="00B542C5">
        <w:t xml:space="preserve">This instrument is the </w:t>
      </w:r>
      <w:r w:rsidRPr="00B542C5">
        <w:rPr>
          <w:i/>
        </w:rPr>
        <w:t xml:space="preserve">Food </w:t>
      </w:r>
      <w:r w:rsidRPr="005C0C2D">
        <w:rPr>
          <w:i/>
        </w:rPr>
        <w:t xml:space="preserve">Standards (Proposal </w:t>
      </w:r>
      <w:r w:rsidR="005C0C2D" w:rsidRPr="005C0C2D">
        <w:rPr>
          <w:i/>
        </w:rPr>
        <w:t>P</w:t>
      </w:r>
      <w:r w:rsidR="006E0A14">
        <w:rPr>
          <w:i/>
        </w:rPr>
        <w:t>1048</w:t>
      </w:r>
      <w:r w:rsidR="005C0C2D" w:rsidRPr="005C0C2D">
        <w:rPr>
          <w:i/>
        </w:rPr>
        <w:t xml:space="preserve"> – Code Revision </w:t>
      </w:r>
      <w:r w:rsidR="006E0A14">
        <w:rPr>
          <w:i/>
        </w:rPr>
        <w:t>(2018)</w:t>
      </w:r>
      <w:r w:rsidRPr="005C0C2D">
        <w:rPr>
          <w:i/>
        </w:rPr>
        <w:t xml:space="preserve">) </w:t>
      </w:r>
      <w:r w:rsidRPr="00B542C5">
        <w:rPr>
          <w:i/>
        </w:rPr>
        <w:t>Variation</w:t>
      </w:r>
      <w:r w:rsidRPr="00B542C5">
        <w:t>.</w:t>
      </w:r>
    </w:p>
    <w:p w14:paraId="093A768A" w14:textId="77777777" w:rsidR="00117893" w:rsidRPr="00B542C5" w:rsidRDefault="00117893" w:rsidP="00117893">
      <w:pPr>
        <w:pStyle w:val="FSCDraftingitemheading"/>
      </w:pPr>
      <w:r w:rsidRPr="00B542C5">
        <w:t>2</w:t>
      </w:r>
      <w:r w:rsidRPr="00B542C5">
        <w:tab/>
        <w:t xml:space="preserve">Variation to standards in the </w:t>
      </w:r>
      <w:r w:rsidRPr="00B542C5">
        <w:rPr>
          <w:i/>
        </w:rPr>
        <w:t>Australia New Zealand Food Standards Code</w:t>
      </w:r>
    </w:p>
    <w:p w14:paraId="22E2459B" w14:textId="77777777" w:rsidR="00117893" w:rsidRPr="00B542C5" w:rsidRDefault="00117893" w:rsidP="00117893">
      <w:pPr>
        <w:pStyle w:val="FSCDraftingitem"/>
      </w:pPr>
      <w:r w:rsidRPr="00B542C5">
        <w:t xml:space="preserve">The Schedule varies Standards in the </w:t>
      </w:r>
      <w:r w:rsidRPr="00B542C5">
        <w:rPr>
          <w:i/>
        </w:rPr>
        <w:t>Australia New Zealand Food Standards Code</w:t>
      </w:r>
      <w:r w:rsidRPr="00B542C5">
        <w:t>.</w:t>
      </w:r>
    </w:p>
    <w:p w14:paraId="5D950AFF" w14:textId="77777777" w:rsidR="00117893" w:rsidRPr="00B542C5" w:rsidRDefault="00117893" w:rsidP="00117893">
      <w:pPr>
        <w:pStyle w:val="FSCDraftingitemheading"/>
      </w:pPr>
      <w:r w:rsidRPr="00B542C5">
        <w:t>3</w:t>
      </w:r>
      <w:r w:rsidRPr="00B542C5">
        <w:tab/>
        <w:t>Commencement</w:t>
      </w:r>
    </w:p>
    <w:p w14:paraId="39D3C19D" w14:textId="2E017128" w:rsidR="00117893" w:rsidRDefault="00117893" w:rsidP="00117893">
      <w:pPr>
        <w:pStyle w:val="FSCDraftingitem"/>
      </w:pPr>
      <w:r w:rsidRPr="00653D9D">
        <w:t xml:space="preserve">The variation commences on </w:t>
      </w:r>
      <w:r>
        <w:t>the date of gazetta</w:t>
      </w:r>
      <w:r w:rsidR="005C0C2D">
        <w:t>l.</w:t>
      </w:r>
    </w:p>
    <w:p w14:paraId="0BB769DF" w14:textId="77777777" w:rsidR="00117893" w:rsidRPr="00653D9D" w:rsidRDefault="00117893" w:rsidP="00117893">
      <w:pPr>
        <w:pStyle w:val="FSCDraftingitem"/>
      </w:pPr>
    </w:p>
    <w:p w14:paraId="16654E94" w14:textId="77777777" w:rsidR="00117893" w:rsidRPr="00653D9D" w:rsidRDefault="00117893" w:rsidP="00117893">
      <w:pPr>
        <w:pStyle w:val="FSCDraftingitemheading"/>
        <w:jc w:val="center"/>
      </w:pPr>
      <w:r w:rsidRPr="00653D9D">
        <w:t>SCHEDULE</w:t>
      </w:r>
    </w:p>
    <w:p w14:paraId="478450F1" w14:textId="77777777" w:rsidR="00117893" w:rsidRPr="008326EE" w:rsidRDefault="00117893" w:rsidP="00117893">
      <w:pPr>
        <w:pStyle w:val="FSCh5Section"/>
      </w:pPr>
      <w:r w:rsidRPr="008326EE">
        <w:t xml:space="preserve">Standard 1.1.1 – Structure of the Code and general provisions </w:t>
      </w:r>
    </w:p>
    <w:p w14:paraId="3A220AD6" w14:textId="77777777" w:rsidR="00117893" w:rsidRPr="00ED54CA" w:rsidRDefault="00117893" w:rsidP="00117893">
      <w:pPr>
        <w:pStyle w:val="FSCDraftingitemheading"/>
      </w:pPr>
      <w:r w:rsidRPr="00ED54CA">
        <w:t>[1]</w:t>
      </w:r>
      <w:r w:rsidRPr="00ED54CA">
        <w:tab/>
        <w:t>Subsection 1.1.1—2(2)</w:t>
      </w:r>
    </w:p>
    <w:p w14:paraId="4706930D" w14:textId="77777777" w:rsidR="00117893" w:rsidRPr="00ED54CA" w:rsidRDefault="00117893" w:rsidP="00117893">
      <w:pPr>
        <w:pStyle w:val="FSCDraftingitem"/>
      </w:pPr>
      <w:r w:rsidRPr="00ED54CA">
        <w:tab/>
        <w:t>Omit</w:t>
      </w:r>
    </w:p>
    <w:p w14:paraId="6244355C" w14:textId="77777777" w:rsidR="00117893" w:rsidRPr="00ED54CA" w:rsidRDefault="00117893" w:rsidP="00117893">
      <w:pPr>
        <w:pStyle w:val="FSCoutStand"/>
      </w:pPr>
      <w:r w:rsidRPr="00ED54CA">
        <w:rPr>
          <w:rFonts w:cs="Times New Roman"/>
        </w:rPr>
        <w:tab/>
      </w:r>
      <w:r w:rsidRPr="00ED54CA">
        <w:t>Schedule 22</w:t>
      </w:r>
      <w:r w:rsidRPr="00ED54CA">
        <w:tab/>
        <w:t>Foods and classes of foods</w:t>
      </w:r>
    </w:p>
    <w:p w14:paraId="6DBFE9E1" w14:textId="77777777" w:rsidR="00117893" w:rsidRPr="00ED54CA" w:rsidRDefault="00117893" w:rsidP="00117893">
      <w:pPr>
        <w:pStyle w:val="FSCnMain"/>
      </w:pPr>
      <w:r w:rsidRPr="00ED54CA">
        <w:rPr>
          <w:b/>
          <w:i/>
        </w:rPr>
        <w:tab/>
        <w:t>Note</w:t>
      </w:r>
      <w:r w:rsidRPr="00ED54CA">
        <w:tab/>
      </w:r>
      <w:r w:rsidRPr="00ED54CA">
        <w:tab/>
        <w:t>Applies in Australia only</w:t>
      </w:r>
    </w:p>
    <w:p w14:paraId="767C464F" w14:textId="77777777" w:rsidR="00117893" w:rsidRPr="00ED54CA" w:rsidRDefault="00117893" w:rsidP="00117893">
      <w:pPr>
        <w:pStyle w:val="FSCDraftingitem"/>
      </w:pPr>
      <w:r w:rsidRPr="00ED54CA">
        <w:tab/>
        <w:t>substitute</w:t>
      </w:r>
    </w:p>
    <w:p w14:paraId="18A2425B" w14:textId="77777777" w:rsidR="00117893" w:rsidRPr="00ED54CA" w:rsidRDefault="00117893" w:rsidP="00117893">
      <w:pPr>
        <w:pStyle w:val="FSCoutStand"/>
      </w:pPr>
      <w:r w:rsidRPr="00ED54CA">
        <w:rPr>
          <w:rFonts w:cs="Times New Roman"/>
        </w:rPr>
        <w:tab/>
      </w:r>
      <w:r w:rsidRPr="00ED54CA">
        <w:t>Schedule 22</w:t>
      </w:r>
      <w:r w:rsidRPr="00ED54CA">
        <w:tab/>
        <w:t>Foods and classes of foods</w:t>
      </w:r>
    </w:p>
    <w:p w14:paraId="23D86810" w14:textId="77777777" w:rsidR="00117893" w:rsidRPr="00ED54CA" w:rsidRDefault="00117893" w:rsidP="00117893">
      <w:pPr>
        <w:pStyle w:val="FSCh5Section"/>
      </w:pPr>
      <w:r w:rsidRPr="00ED54CA">
        <w:t>Standard 1.1.2 – Definitions used throughout the Code</w:t>
      </w:r>
    </w:p>
    <w:p w14:paraId="0237511F" w14:textId="3B64D148" w:rsidR="006E0A14" w:rsidRPr="00ED54CA" w:rsidRDefault="006E0A14" w:rsidP="006E0A14">
      <w:pPr>
        <w:pStyle w:val="FSCDraftingitemheading"/>
      </w:pPr>
      <w:r w:rsidRPr="00ED54CA">
        <w:t>[</w:t>
      </w:r>
      <w:r>
        <w:t>2]</w:t>
      </w:r>
      <w:r>
        <w:tab/>
        <w:t>Subsection 1.1.2—2(3</w:t>
      </w:r>
      <w:r w:rsidRPr="00ED54CA">
        <w:t>)</w:t>
      </w:r>
    </w:p>
    <w:p w14:paraId="1F2FC07F" w14:textId="2C60659E" w:rsidR="006E0A14" w:rsidRPr="00ED54CA" w:rsidRDefault="006E0A14" w:rsidP="006E0A14">
      <w:pPr>
        <w:pStyle w:val="FSCDraftingitemheading"/>
        <w:rPr>
          <w:b w:val="0"/>
        </w:rPr>
      </w:pPr>
      <w:r w:rsidRPr="00ED54CA">
        <w:tab/>
      </w:r>
      <w:r>
        <w:rPr>
          <w:b w:val="0"/>
        </w:rPr>
        <w:t>Omit ‘2015</w:t>
      </w:r>
      <w:r w:rsidR="009A0EEC">
        <w:rPr>
          <w:b w:val="0"/>
        </w:rPr>
        <w:t xml:space="preserve"> (edition 27)’, substitute ‘2017</w:t>
      </w:r>
      <w:r>
        <w:rPr>
          <w:b w:val="0"/>
        </w:rPr>
        <w:t xml:space="preserve"> (edition 28)</w:t>
      </w:r>
      <w:r w:rsidRPr="00ED54CA">
        <w:rPr>
          <w:b w:val="0"/>
        </w:rPr>
        <w:t>’</w:t>
      </w:r>
    </w:p>
    <w:p w14:paraId="759BDF1A" w14:textId="0D5168BB" w:rsidR="00117893" w:rsidRPr="00ED54CA" w:rsidRDefault="00117893" w:rsidP="006E0A14">
      <w:pPr>
        <w:pStyle w:val="FSCDraftingitemheading"/>
      </w:pPr>
      <w:r w:rsidRPr="00ED54CA">
        <w:t>[</w:t>
      </w:r>
      <w:r w:rsidR="006E0A14">
        <w:t>3</w:t>
      </w:r>
      <w:r w:rsidRPr="00ED54CA">
        <w:t>]</w:t>
      </w:r>
      <w:r w:rsidRPr="00ED54CA">
        <w:tab/>
        <w:t>Subsection 1.1.2—9(1)(a)(i)</w:t>
      </w:r>
    </w:p>
    <w:p w14:paraId="77CACCD9" w14:textId="77777777" w:rsidR="00117893" w:rsidRPr="00ED54CA" w:rsidRDefault="00117893" w:rsidP="00117893">
      <w:pPr>
        <w:pStyle w:val="FSCDraftingitemheading"/>
        <w:rPr>
          <w:b w:val="0"/>
        </w:rPr>
      </w:pPr>
      <w:r w:rsidRPr="00ED54CA">
        <w:tab/>
      </w:r>
      <w:r w:rsidRPr="00ED54CA">
        <w:rPr>
          <w:b w:val="0"/>
        </w:rPr>
        <w:t>Omit ‘*fat’, substitute ‘fat’</w:t>
      </w:r>
    </w:p>
    <w:p w14:paraId="3A2189F5" w14:textId="77777777" w:rsidR="00117893" w:rsidRPr="00ED54CA" w:rsidRDefault="00117893" w:rsidP="00117893">
      <w:pPr>
        <w:pStyle w:val="FSCh5Section"/>
      </w:pPr>
      <w:r w:rsidRPr="00ED54CA">
        <w:t>Standard 1.2.7 – Nutrition, health and related claims</w:t>
      </w:r>
    </w:p>
    <w:p w14:paraId="33B64FDA" w14:textId="794EA17B" w:rsidR="00117893" w:rsidRPr="00ED54CA" w:rsidRDefault="00117893" w:rsidP="00117893">
      <w:pPr>
        <w:pStyle w:val="FSCDraftingitemheading"/>
        <w:keepNext/>
      </w:pPr>
      <w:r w:rsidRPr="00ED54CA">
        <w:t>[</w:t>
      </w:r>
      <w:r w:rsidR="006E0A14">
        <w:t>4</w:t>
      </w:r>
      <w:r w:rsidRPr="00ED54CA">
        <w:t>]</w:t>
      </w:r>
      <w:r w:rsidRPr="00ED54CA">
        <w:tab/>
        <w:t>Section 1.2.7—4</w:t>
      </w:r>
    </w:p>
    <w:p w14:paraId="74221B7C" w14:textId="794AF685" w:rsidR="00117893" w:rsidRPr="00ED54CA" w:rsidRDefault="00117893" w:rsidP="00117893">
      <w:pPr>
        <w:pStyle w:val="FSCDraftingitem"/>
      </w:pPr>
      <w:r w:rsidRPr="00ED54CA">
        <w:tab/>
        <w:t>Omit</w:t>
      </w:r>
      <w:r w:rsidR="00D458E5" w:rsidRPr="00ED54CA">
        <w:t xml:space="preserve"> ‘*nutrition content claim’, substitute ‘nutrition content claim’</w:t>
      </w:r>
      <w:r w:rsidRPr="00ED54CA">
        <w:t xml:space="preserve"> </w:t>
      </w:r>
    </w:p>
    <w:p w14:paraId="5B855437" w14:textId="77777777" w:rsidR="00117893" w:rsidRPr="00ED54CA" w:rsidRDefault="00117893" w:rsidP="00117893">
      <w:pPr>
        <w:pStyle w:val="FSCh5Section"/>
      </w:pPr>
      <w:r w:rsidRPr="00ED54CA">
        <w:t>Standard 1.2.8 – Nutrition information requirements</w:t>
      </w:r>
    </w:p>
    <w:p w14:paraId="24FC98AD" w14:textId="24948BCF" w:rsidR="00117893" w:rsidRPr="00ED54CA" w:rsidRDefault="00117893" w:rsidP="00117893">
      <w:pPr>
        <w:pStyle w:val="FSCDraftingitemheading"/>
        <w:keepNext/>
      </w:pPr>
      <w:r w:rsidRPr="00ED54CA">
        <w:t>[</w:t>
      </w:r>
      <w:r w:rsidR="006E0A14">
        <w:t>5</w:t>
      </w:r>
      <w:r w:rsidRPr="00ED54CA">
        <w:t>]</w:t>
      </w:r>
      <w:r w:rsidRPr="00ED54CA">
        <w:tab/>
      </w:r>
      <w:r w:rsidR="007F0FEE">
        <w:t>Paragraph</w:t>
      </w:r>
      <w:r w:rsidR="007F0FEE" w:rsidRPr="00ED54CA">
        <w:t xml:space="preserve"> </w:t>
      </w:r>
      <w:r w:rsidRPr="00ED54CA">
        <w:t>1.2.8—5(2)(b)</w:t>
      </w:r>
    </w:p>
    <w:p w14:paraId="0979DE65" w14:textId="316869A3" w:rsidR="00117893" w:rsidRPr="00ED54CA" w:rsidRDefault="00117893" w:rsidP="00117893">
      <w:pPr>
        <w:pStyle w:val="FSCDraftingitem"/>
      </w:pPr>
      <w:r w:rsidRPr="00ED54CA">
        <w:tab/>
        <w:t>Omit ‘</w:t>
      </w:r>
      <w:r w:rsidR="00D458E5" w:rsidRPr="00ED54CA">
        <w:t>small package’, substitute ‘*small package’</w:t>
      </w:r>
    </w:p>
    <w:p w14:paraId="2B44A16C" w14:textId="77999DD0" w:rsidR="006B2A98" w:rsidRPr="00ED54CA" w:rsidRDefault="006E0A14" w:rsidP="006B2A98">
      <w:pPr>
        <w:pStyle w:val="FSCDraftingitemheading"/>
        <w:keepNext/>
      </w:pPr>
      <w:r>
        <w:t>[6</w:t>
      </w:r>
      <w:r w:rsidR="006B2A98">
        <w:t>]</w:t>
      </w:r>
      <w:r w:rsidR="006B2A98">
        <w:tab/>
        <w:t>S</w:t>
      </w:r>
      <w:r w:rsidR="007F0FEE">
        <w:t>ubs</w:t>
      </w:r>
      <w:r w:rsidR="006B2A98">
        <w:t>ection 1.2.8—14(1</w:t>
      </w:r>
      <w:r w:rsidR="006B2A98" w:rsidRPr="00ED54CA">
        <w:t>)</w:t>
      </w:r>
    </w:p>
    <w:p w14:paraId="4B661CFC" w14:textId="2688C534" w:rsidR="006B2A98" w:rsidRPr="00ED54CA" w:rsidRDefault="006B2A98" w:rsidP="00953C0A">
      <w:pPr>
        <w:pStyle w:val="FSCDraftingitem"/>
      </w:pPr>
      <w:r w:rsidRPr="00ED54CA">
        <w:tab/>
        <w:t>Omit ‘small package’, substitute ‘*small package’</w:t>
      </w:r>
    </w:p>
    <w:p w14:paraId="1F9962A5" w14:textId="77777777" w:rsidR="00117893" w:rsidRPr="00ED54CA" w:rsidRDefault="00117893" w:rsidP="00117893">
      <w:pPr>
        <w:pStyle w:val="FSCh5Section"/>
      </w:pPr>
      <w:r w:rsidRPr="00ED54CA">
        <w:t>Schedule 1 – RDIs and ESADDIs</w:t>
      </w:r>
    </w:p>
    <w:p w14:paraId="5A6A0744" w14:textId="4BACF962" w:rsidR="00117893" w:rsidRPr="00ED54CA" w:rsidRDefault="00521FC4" w:rsidP="00117893">
      <w:pPr>
        <w:pStyle w:val="FSCDraftingitemheading"/>
      </w:pPr>
      <w:r>
        <w:t>[7</w:t>
      </w:r>
      <w:r w:rsidR="00117893" w:rsidRPr="00ED54CA">
        <w:t>]</w:t>
      </w:r>
      <w:r w:rsidR="00117893" w:rsidRPr="00ED54CA">
        <w:tab/>
        <w:t>Section S1—4</w:t>
      </w:r>
    </w:p>
    <w:p w14:paraId="30A5A5CE" w14:textId="77777777" w:rsidR="00117893" w:rsidRPr="00ED54CA" w:rsidRDefault="00117893" w:rsidP="00117893">
      <w:pPr>
        <w:pStyle w:val="FSCDraftingitem"/>
        <w:ind w:firstLine="851"/>
      </w:pPr>
      <w:r w:rsidRPr="00ED54CA">
        <w:t>Omit ‘1.1.2—14(a)’, substitute ‘1.1.2—14(3)(a)’</w:t>
      </w:r>
    </w:p>
    <w:p w14:paraId="5DD68B1A" w14:textId="490E70F5" w:rsidR="00117893" w:rsidRPr="00ED54CA" w:rsidRDefault="00521FC4" w:rsidP="00117893">
      <w:pPr>
        <w:pStyle w:val="FSCDraftingitemheading"/>
      </w:pPr>
      <w:r>
        <w:t>[8</w:t>
      </w:r>
      <w:r w:rsidR="00117893" w:rsidRPr="00ED54CA">
        <w:t>]</w:t>
      </w:r>
      <w:r w:rsidR="00117893" w:rsidRPr="00ED54CA">
        <w:tab/>
        <w:t>Section S1—5</w:t>
      </w:r>
    </w:p>
    <w:p w14:paraId="0AA3584A" w14:textId="77777777" w:rsidR="00117893" w:rsidRPr="00ED54CA" w:rsidRDefault="00117893" w:rsidP="00117893">
      <w:pPr>
        <w:pStyle w:val="FSCDraftingitem"/>
        <w:ind w:firstLine="851"/>
      </w:pPr>
      <w:r w:rsidRPr="00ED54CA">
        <w:t>Omit ‘1.1.2—14(d)’, substitute ‘1.1.2—14(3)(c)’</w:t>
      </w:r>
    </w:p>
    <w:p w14:paraId="377EBB51" w14:textId="77777777" w:rsidR="00117893" w:rsidRPr="00ED54CA" w:rsidRDefault="00117893" w:rsidP="00117893">
      <w:pPr>
        <w:pStyle w:val="FSCh5Section"/>
      </w:pPr>
      <w:r w:rsidRPr="00ED54CA">
        <w:t>Schedule 11 – Calculation of values for nutrition information panel</w:t>
      </w:r>
    </w:p>
    <w:p w14:paraId="13E4E141" w14:textId="68E74713" w:rsidR="00117893" w:rsidRPr="00ED54CA" w:rsidRDefault="00521FC4" w:rsidP="00117893">
      <w:pPr>
        <w:pStyle w:val="FSCDraftingitemheading"/>
      </w:pPr>
      <w:r>
        <w:t>[9</w:t>
      </w:r>
      <w:r w:rsidR="00117893" w:rsidRPr="00ED54CA">
        <w:t>]</w:t>
      </w:r>
      <w:r w:rsidR="00117893" w:rsidRPr="00ED54CA">
        <w:tab/>
        <w:t>Section 11—4</w:t>
      </w:r>
    </w:p>
    <w:p w14:paraId="4EA23163" w14:textId="77777777" w:rsidR="00117893" w:rsidRPr="00ED54CA" w:rsidRDefault="00117893" w:rsidP="00117893">
      <w:pPr>
        <w:pStyle w:val="FSCDraftingitem"/>
        <w:ind w:firstLine="851"/>
      </w:pPr>
      <w:r w:rsidRPr="00ED54CA">
        <w:t>Omit subsections (2) and (3), substitute</w:t>
      </w:r>
    </w:p>
    <w:p w14:paraId="3F4D7456" w14:textId="6802313B" w:rsidR="00117893" w:rsidRPr="00ED54CA" w:rsidRDefault="00117893" w:rsidP="00117893">
      <w:pPr>
        <w:pStyle w:val="FSCtMain"/>
      </w:pPr>
      <w:r w:rsidRPr="00ED54CA">
        <w:tab/>
        <w:t>(2)</w:t>
      </w:r>
      <w:r w:rsidRPr="00ED54CA">
        <w:tab/>
        <w:t xml:space="preserve">The total *dietary fibre, and amount of any specifically named fibre, in a food must </w:t>
      </w:r>
      <w:r w:rsidRPr="00ED54CA">
        <w:lastRenderedPageBreak/>
        <w:t>be determined in accordance with any one or more of the methods contained in following sections of the AOAC:</w:t>
      </w:r>
    </w:p>
    <w:p w14:paraId="1974EB20" w14:textId="77777777" w:rsidR="00117893" w:rsidRPr="00ED54CA" w:rsidRDefault="00117893" w:rsidP="00117893">
      <w:pPr>
        <w:pStyle w:val="FSCtPara"/>
      </w:pPr>
      <w:r w:rsidRPr="00ED54CA">
        <w:tab/>
        <w:t>(a)</w:t>
      </w:r>
      <w:r w:rsidRPr="00ED54CA">
        <w:tab/>
        <w:t>for dietary fibre—sections 985.29 or 991.43;</w:t>
      </w:r>
    </w:p>
    <w:p w14:paraId="356CE2F9" w14:textId="77777777" w:rsidR="00117893" w:rsidRPr="00ED54CA" w:rsidRDefault="00117893" w:rsidP="00117893">
      <w:pPr>
        <w:pStyle w:val="FSCtPara"/>
      </w:pPr>
      <w:r w:rsidRPr="00ED54CA">
        <w:tab/>
        <w:t>(b)</w:t>
      </w:r>
      <w:r w:rsidRPr="00ED54CA">
        <w:tab/>
        <w:t>for dietary fibre (including all resistant maltodextrins)—section 2001.03;</w:t>
      </w:r>
    </w:p>
    <w:p w14:paraId="2D4C34B6" w14:textId="77777777" w:rsidR="00117893" w:rsidRPr="00ED54CA" w:rsidRDefault="00117893" w:rsidP="00117893">
      <w:pPr>
        <w:pStyle w:val="FSCtPara"/>
      </w:pPr>
      <w:r w:rsidRPr="00ED54CA">
        <w:tab/>
        <w:t>(c)</w:t>
      </w:r>
      <w:r w:rsidRPr="00ED54CA">
        <w:tab/>
        <w:t>for inulin and fructooligosaccharide—section 997.08;</w:t>
      </w:r>
    </w:p>
    <w:p w14:paraId="5F8F042E" w14:textId="77777777" w:rsidR="00117893" w:rsidRPr="00ED54CA" w:rsidRDefault="00117893" w:rsidP="00117893">
      <w:pPr>
        <w:pStyle w:val="FSCtPara"/>
      </w:pPr>
      <w:r w:rsidRPr="00ED54CA">
        <w:tab/>
        <w:t>(d)</w:t>
      </w:r>
      <w:r w:rsidRPr="00ED54CA">
        <w:tab/>
        <w:t>for inulin—section 999.03;</w:t>
      </w:r>
    </w:p>
    <w:p w14:paraId="0CA03F4B" w14:textId="77777777" w:rsidR="00117893" w:rsidRPr="00ED54CA" w:rsidRDefault="00117893" w:rsidP="00117893">
      <w:pPr>
        <w:pStyle w:val="FSCtPara"/>
      </w:pPr>
      <w:r w:rsidRPr="00ED54CA">
        <w:tab/>
        <w:t>(e)</w:t>
      </w:r>
      <w:r w:rsidRPr="00ED54CA">
        <w:tab/>
        <w:t>for polydextrose—section 2000.11.</w:t>
      </w:r>
    </w:p>
    <w:p w14:paraId="7AA8C6E8" w14:textId="77777777" w:rsidR="00117893" w:rsidRPr="00ED54CA" w:rsidRDefault="00117893" w:rsidP="00117893">
      <w:pPr>
        <w:pStyle w:val="FSCtMain"/>
      </w:pPr>
      <w:r w:rsidRPr="00ED54CA">
        <w:tab/>
        <w:t>(3)</w:t>
      </w:r>
      <w:r w:rsidRPr="00ED54CA">
        <w:tab/>
        <w:t>If the dietary fibre content of a food has been determined by more than 1 method of analysis, the total dietary fibre content is calculated by:</w:t>
      </w:r>
    </w:p>
    <w:p w14:paraId="37E3A7FF" w14:textId="77777777" w:rsidR="00117893" w:rsidRPr="00ED54CA" w:rsidRDefault="00117893" w:rsidP="00117893">
      <w:pPr>
        <w:pStyle w:val="FSCtPara"/>
      </w:pPr>
      <w:r w:rsidRPr="00ED54CA">
        <w:tab/>
        <w:t>(a)</w:t>
      </w:r>
      <w:r w:rsidRPr="00ED54CA">
        <w:tab/>
        <w:t>adding together the results from each method of analysis; and</w:t>
      </w:r>
    </w:p>
    <w:p w14:paraId="33B0A2E6" w14:textId="77777777" w:rsidR="00117893" w:rsidRPr="00ED54CA" w:rsidRDefault="00117893" w:rsidP="00117893">
      <w:pPr>
        <w:pStyle w:val="FSCtPara"/>
      </w:pPr>
      <w:r w:rsidRPr="00ED54CA">
        <w:tab/>
        <w:t>(b)</w:t>
      </w:r>
      <w:r w:rsidRPr="00ED54CA">
        <w:tab/>
        <w:t>subtracting any portion of dietary fibre which has been included in the results of more than one method of analysis.</w:t>
      </w:r>
    </w:p>
    <w:p w14:paraId="7F1EE1D1" w14:textId="6213C6CC" w:rsidR="00267A39" w:rsidRPr="00ED54CA" w:rsidRDefault="00267A39" w:rsidP="00267A39">
      <w:pPr>
        <w:pStyle w:val="FSCh5Section"/>
      </w:pPr>
      <w:r>
        <w:t>Schedule 15</w:t>
      </w:r>
      <w:r w:rsidRPr="00ED54CA">
        <w:t xml:space="preserve"> – </w:t>
      </w:r>
      <w:r w:rsidR="00541874" w:rsidRPr="00541874">
        <w:t>Substances that may be used as food additives</w:t>
      </w:r>
    </w:p>
    <w:p w14:paraId="5ECA01A4" w14:textId="7A7EA549" w:rsidR="00267A39" w:rsidRDefault="00521FC4" w:rsidP="00267A39">
      <w:pPr>
        <w:pStyle w:val="FSCDraftingitemheading"/>
      </w:pPr>
      <w:r>
        <w:t>[10</w:t>
      </w:r>
      <w:r w:rsidR="00541874">
        <w:t>]</w:t>
      </w:r>
      <w:r w:rsidR="00541874">
        <w:tab/>
        <w:t>Section 15—5</w:t>
      </w:r>
    </w:p>
    <w:p w14:paraId="422DC949" w14:textId="56D12CE0" w:rsidR="00541874" w:rsidRPr="00ED54CA" w:rsidRDefault="00541874" w:rsidP="00541874">
      <w:pPr>
        <w:pStyle w:val="FSCDraftingitem"/>
        <w:ind w:left="851"/>
      </w:pPr>
      <w:r w:rsidRPr="00ED54CA">
        <w:t>Omi</w:t>
      </w:r>
      <w:r>
        <w:t>t ‘9.3.2’, substitute ‘9.3.1’</w:t>
      </w:r>
    </w:p>
    <w:p w14:paraId="1A66336A" w14:textId="77777777" w:rsidR="00117893" w:rsidRPr="00ED54CA" w:rsidRDefault="00117893" w:rsidP="00117893">
      <w:pPr>
        <w:pStyle w:val="FSCh5Section"/>
      </w:pPr>
      <w:r w:rsidRPr="00ED54CA">
        <w:t>Schedule 18 – Processing aids</w:t>
      </w:r>
    </w:p>
    <w:p w14:paraId="31A57756" w14:textId="3B87DC50" w:rsidR="00B920AE" w:rsidRPr="00ED54CA" w:rsidRDefault="00B920AE" w:rsidP="00B920AE">
      <w:pPr>
        <w:pStyle w:val="FSCDraftingitemheading"/>
      </w:pPr>
      <w:r w:rsidRPr="00ED54CA">
        <w:t>[</w:t>
      </w:r>
      <w:r w:rsidR="00521FC4">
        <w:t>11</w:t>
      </w:r>
      <w:r w:rsidRPr="00ED54CA">
        <w:t>]</w:t>
      </w:r>
      <w:r w:rsidRPr="00ED54CA">
        <w:tab/>
        <w:t>S</w:t>
      </w:r>
      <w:r>
        <w:t>ubs</w:t>
      </w:r>
      <w:r w:rsidR="00A309FB">
        <w:t>ection S18—3</w:t>
      </w:r>
    </w:p>
    <w:p w14:paraId="6FBADD3C" w14:textId="00DD507A" w:rsidR="00A309FB" w:rsidRDefault="00B920AE" w:rsidP="00A309FB">
      <w:pPr>
        <w:pStyle w:val="FSCDraftingitem"/>
        <w:ind w:left="851"/>
      </w:pPr>
      <w:r w:rsidRPr="00ED54CA">
        <w:t>Omi</w:t>
      </w:r>
      <w:r w:rsidR="008069DD">
        <w:t>t the second</w:t>
      </w:r>
      <w:r w:rsidR="00A309FB">
        <w:t xml:space="preserve"> ‘</w:t>
      </w:r>
      <w:r w:rsidR="00A309FB" w:rsidRPr="00A309FB">
        <w:t>Technological purpose—decolourants, clarifying, filtration and adsorbent agents</w:t>
      </w:r>
      <w:r w:rsidR="00A309FB">
        <w:t>’.</w:t>
      </w:r>
    </w:p>
    <w:p w14:paraId="5DCF2586" w14:textId="23383D3B" w:rsidR="00117893" w:rsidRPr="00ED54CA" w:rsidRDefault="00117893" w:rsidP="00117893">
      <w:pPr>
        <w:pStyle w:val="FSCDraftingitemheading"/>
      </w:pPr>
      <w:r w:rsidRPr="00ED54CA">
        <w:t>[</w:t>
      </w:r>
      <w:r w:rsidR="00521FC4">
        <w:t>12</w:t>
      </w:r>
      <w:r w:rsidRPr="00ED54CA">
        <w:t>]</w:t>
      </w:r>
      <w:r w:rsidRPr="00ED54CA">
        <w:tab/>
        <w:t>S</w:t>
      </w:r>
      <w:r w:rsidR="007F0FEE">
        <w:t>ubs</w:t>
      </w:r>
      <w:r w:rsidRPr="00ED54CA">
        <w:t>ection S18—9(3)</w:t>
      </w:r>
    </w:p>
    <w:p w14:paraId="1D4BCD50" w14:textId="77777777" w:rsidR="006F6611" w:rsidRDefault="00117893" w:rsidP="00117893">
      <w:pPr>
        <w:pStyle w:val="FSCDraftingitem"/>
        <w:ind w:left="851"/>
      </w:pPr>
      <w:r w:rsidRPr="00ED54CA">
        <w:t>Omit</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6F6611" w:rsidRPr="00592060" w14:paraId="315C4C8E" w14:textId="77777777" w:rsidTr="00AD78E8">
        <w:trPr>
          <w:tblHeader/>
          <w:jc w:val="center"/>
        </w:trPr>
        <w:tc>
          <w:tcPr>
            <w:tcW w:w="3120" w:type="dxa"/>
            <w:tcBorders>
              <w:top w:val="single" w:sz="4" w:space="0" w:color="auto"/>
              <w:bottom w:val="single" w:sz="4" w:space="0" w:color="auto"/>
            </w:tcBorders>
          </w:tcPr>
          <w:p w14:paraId="54D7D588" w14:textId="77777777" w:rsidR="006F6611" w:rsidRPr="00592060" w:rsidRDefault="006F6611" w:rsidP="00AD78E8">
            <w:pPr>
              <w:pStyle w:val="FSCtblh3"/>
            </w:pPr>
            <w:r w:rsidRPr="00592060">
              <w:t>Substance</w:t>
            </w:r>
          </w:p>
        </w:tc>
        <w:tc>
          <w:tcPr>
            <w:tcW w:w="3603" w:type="dxa"/>
            <w:tcBorders>
              <w:top w:val="single" w:sz="4" w:space="0" w:color="auto"/>
              <w:bottom w:val="single" w:sz="4" w:space="0" w:color="auto"/>
            </w:tcBorders>
          </w:tcPr>
          <w:p w14:paraId="772798B8" w14:textId="77777777" w:rsidR="006F6611" w:rsidRPr="00592060" w:rsidRDefault="006F6611" w:rsidP="00AD78E8">
            <w:pPr>
              <w:pStyle w:val="FSCtblh3"/>
            </w:pPr>
            <w:r w:rsidRPr="00592060">
              <w:t>Technological purpose</w:t>
            </w:r>
          </w:p>
        </w:tc>
        <w:tc>
          <w:tcPr>
            <w:tcW w:w="2349" w:type="dxa"/>
            <w:tcBorders>
              <w:top w:val="single" w:sz="4" w:space="0" w:color="auto"/>
              <w:bottom w:val="single" w:sz="4" w:space="0" w:color="auto"/>
            </w:tcBorders>
          </w:tcPr>
          <w:p w14:paraId="451AD4A3" w14:textId="77777777" w:rsidR="006F6611" w:rsidRPr="00592060" w:rsidRDefault="006F6611" w:rsidP="00AD78E8">
            <w:pPr>
              <w:pStyle w:val="FSCtblh3"/>
            </w:pPr>
            <w:r w:rsidRPr="00592060">
              <w:t>Maximum permitted and food level (mg/kg)</w:t>
            </w:r>
          </w:p>
        </w:tc>
      </w:tr>
    </w:tbl>
    <w:p w14:paraId="2D3A06FB" w14:textId="644E5BED" w:rsidR="006F6611" w:rsidRDefault="006F6611" w:rsidP="006F6611">
      <w:pPr>
        <w:pStyle w:val="FSCDraftingitem"/>
      </w:pPr>
      <w:r>
        <w:tab/>
        <w:t>Substitute</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6F6611" w:rsidRPr="00592060" w14:paraId="3F37C20D" w14:textId="77777777" w:rsidTr="00AD78E8">
        <w:trPr>
          <w:tblHeader/>
          <w:jc w:val="center"/>
        </w:trPr>
        <w:tc>
          <w:tcPr>
            <w:tcW w:w="3120" w:type="dxa"/>
            <w:tcBorders>
              <w:top w:val="single" w:sz="4" w:space="0" w:color="auto"/>
              <w:bottom w:val="single" w:sz="4" w:space="0" w:color="auto"/>
            </w:tcBorders>
          </w:tcPr>
          <w:p w14:paraId="678A6FBC" w14:textId="77777777" w:rsidR="006F6611" w:rsidRPr="00592060" w:rsidRDefault="006F6611" w:rsidP="00AD78E8">
            <w:pPr>
              <w:pStyle w:val="FSCtblh3"/>
            </w:pPr>
            <w:r w:rsidRPr="00592060">
              <w:t>Substance</w:t>
            </w:r>
          </w:p>
        </w:tc>
        <w:tc>
          <w:tcPr>
            <w:tcW w:w="3603" w:type="dxa"/>
            <w:tcBorders>
              <w:top w:val="single" w:sz="4" w:space="0" w:color="auto"/>
              <w:bottom w:val="single" w:sz="4" w:space="0" w:color="auto"/>
            </w:tcBorders>
          </w:tcPr>
          <w:p w14:paraId="44ED686C" w14:textId="558E8E3B" w:rsidR="006F6611" w:rsidRPr="00592060" w:rsidRDefault="006F6611" w:rsidP="00AD78E8">
            <w:pPr>
              <w:pStyle w:val="FSCtblh3"/>
            </w:pPr>
            <w:r w:rsidRPr="00592060">
              <w:t>Technological purpose</w:t>
            </w:r>
            <w:r w:rsidR="00894A7C">
              <w:t xml:space="preserve"> and food</w:t>
            </w:r>
          </w:p>
        </w:tc>
        <w:tc>
          <w:tcPr>
            <w:tcW w:w="2349" w:type="dxa"/>
            <w:tcBorders>
              <w:top w:val="single" w:sz="4" w:space="0" w:color="auto"/>
              <w:bottom w:val="single" w:sz="4" w:space="0" w:color="auto"/>
            </w:tcBorders>
          </w:tcPr>
          <w:p w14:paraId="62CBCB01" w14:textId="4D7CF1E1" w:rsidR="006F6611" w:rsidRPr="00592060" w:rsidRDefault="006F6611" w:rsidP="00AD78E8">
            <w:pPr>
              <w:pStyle w:val="FSCtblh3"/>
            </w:pPr>
            <w:r w:rsidRPr="00592060">
              <w:t>M</w:t>
            </w:r>
            <w:r w:rsidR="00894A7C">
              <w:t xml:space="preserve">aximum permitted </w:t>
            </w:r>
            <w:r w:rsidRPr="00592060">
              <w:t>level (mg/kg)</w:t>
            </w:r>
          </w:p>
        </w:tc>
      </w:tr>
    </w:tbl>
    <w:p w14:paraId="55C71413" w14:textId="372BB869" w:rsidR="009D4747" w:rsidRPr="00ED54CA" w:rsidRDefault="009D4747" w:rsidP="009D4747">
      <w:pPr>
        <w:pStyle w:val="FSCh5Section"/>
      </w:pPr>
      <w:r>
        <w:t>Schedule 26</w:t>
      </w:r>
      <w:r w:rsidRPr="00ED54CA">
        <w:t xml:space="preserve"> – </w:t>
      </w:r>
      <w:r w:rsidRPr="009D4747">
        <w:t>Food produced using gene technology</w:t>
      </w:r>
    </w:p>
    <w:p w14:paraId="515A0786" w14:textId="3A6AC66E" w:rsidR="009D4747" w:rsidRPr="00BC5C1A" w:rsidRDefault="009D4747" w:rsidP="009D4747">
      <w:pPr>
        <w:pStyle w:val="FSCDraftingitemheading"/>
      </w:pPr>
      <w:r w:rsidRPr="00BC5C1A">
        <w:t>[</w:t>
      </w:r>
      <w:r w:rsidR="00521FC4">
        <w:t>13</w:t>
      </w:r>
      <w:r w:rsidRPr="00BC5C1A">
        <w:t>]</w:t>
      </w:r>
      <w:r w:rsidRPr="00BC5C1A">
        <w:tab/>
        <w:t>Subsection S26—3(4)</w:t>
      </w:r>
      <w:r w:rsidR="000241D4" w:rsidRPr="00BC5C1A">
        <w:t xml:space="preserve"> </w:t>
      </w:r>
      <w:r w:rsidR="00BC5C1A" w:rsidRPr="00BC5C1A">
        <w:t>paragraph</w:t>
      </w:r>
      <w:r w:rsidR="000241D4" w:rsidRPr="00BC5C1A">
        <w:t xml:space="preserve"> 1(g)</w:t>
      </w:r>
    </w:p>
    <w:p w14:paraId="05DF8BBB" w14:textId="02FC05BC" w:rsidR="009D4747" w:rsidRPr="00BC5C1A" w:rsidRDefault="000241D4" w:rsidP="009D4747">
      <w:pPr>
        <w:pStyle w:val="FSCDraftingitem"/>
        <w:ind w:left="851"/>
      </w:pPr>
      <w:r w:rsidRPr="00BC5C1A">
        <w:t>Omit ‘products’, substitute ‘products (see subsection (2A))</w:t>
      </w:r>
      <w:r w:rsidR="009D4747" w:rsidRPr="00BC5C1A">
        <w:t>’</w:t>
      </w:r>
    </w:p>
    <w:p w14:paraId="63A43D63" w14:textId="14C76087" w:rsidR="000241D4" w:rsidRPr="00ED54CA" w:rsidRDefault="00521FC4" w:rsidP="000241D4">
      <w:pPr>
        <w:pStyle w:val="FSCDraftingitemheading"/>
      </w:pPr>
      <w:r>
        <w:t>[14</w:t>
      </w:r>
      <w:r w:rsidR="000241D4" w:rsidRPr="00BC5C1A">
        <w:t>]</w:t>
      </w:r>
      <w:r w:rsidR="000241D4" w:rsidRPr="00BC5C1A">
        <w:tab/>
        <w:t xml:space="preserve">Subsection S26—3(4) </w:t>
      </w:r>
      <w:r w:rsidR="00BC5C1A" w:rsidRPr="00BC5C1A">
        <w:t>paragraph</w:t>
      </w:r>
      <w:r w:rsidR="000241D4" w:rsidRPr="00BC5C1A">
        <w:t xml:space="preserve"> 6(b)</w:t>
      </w:r>
    </w:p>
    <w:p w14:paraId="1113CA30" w14:textId="4244997C" w:rsidR="000241D4" w:rsidRDefault="000241D4" w:rsidP="000241D4">
      <w:pPr>
        <w:pStyle w:val="FSCDraftingitem"/>
        <w:ind w:left="851"/>
      </w:pPr>
      <w:r>
        <w:t>Omit ‘GR2E’, substitute ‘GR2E (see subsection (2A))</w:t>
      </w:r>
      <w:r w:rsidRPr="000340FE">
        <w:t>’</w:t>
      </w:r>
    </w:p>
    <w:p w14:paraId="2A7B0F87" w14:textId="558CE44C" w:rsidR="00117893" w:rsidRPr="000241D4" w:rsidRDefault="00117893" w:rsidP="000241D4">
      <w:pPr>
        <w:pStyle w:val="FSCDraftingitem"/>
        <w:rPr>
          <w:b/>
          <w:sz w:val="22"/>
          <w:szCs w:val="22"/>
        </w:rPr>
      </w:pPr>
      <w:r w:rsidRPr="000241D4">
        <w:rPr>
          <w:b/>
          <w:sz w:val="22"/>
          <w:szCs w:val="22"/>
        </w:rPr>
        <w:t>Schedule 29 – Special purpose foods</w:t>
      </w:r>
    </w:p>
    <w:p w14:paraId="4E0F7EAA" w14:textId="4CF976E4" w:rsidR="00117893" w:rsidRPr="00ED54CA" w:rsidRDefault="00117893" w:rsidP="00117893">
      <w:pPr>
        <w:pStyle w:val="FSCDraftingitemheading"/>
      </w:pPr>
      <w:r w:rsidRPr="00ED54CA">
        <w:t>[</w:t>
      </w:r>
      <w:r w:rsidR="00521FC4">
        <w:t>15</w:t>
      </w:r>
      <w:r w:rsidRPr="00ED54CA">
        <w:t>]</w:t>
      </w:r>
      <w:r w:rsidRPr="00ED54CA">
        <w:tab/>
        <w:t>S</w:t>
      </w:r>
      <w:r w:rsidR="007F0FEE">
        <w:t>ubs</w:t>
      </w:r>
      <w:r w:rsidRPr="00ED54CA">
        <w:t>ection S29—14(1)</w:t>
      </w:r>
    </w:p>
    <w:p w14:paraId="437B2AAE" w14:textId="77777777" w:rsidR="00117893" w:rsidRDefault="00117893" w:rsidP="00117893">
      <w:pPr>
        <w:pStyle w:val="FSCDraftingitem"/>
        <w:ind w:left="851"/>
      </w:pPr>
      <w:r>
        <w:t>Omit ‘</w:t>
      </w:r>
      <w:r w:rsidRPr="001D1563">
        <w:t>section 2.9.3—5</w:t>
      </w:r>
      <w:r w:rsidRPr="000340FE">
        <w:t>’, substitute ‘</w:t>
      </w:r>
      <w:r w:rsidRPr="001D1563">
        <w:t>section</w:t>
      </w:r>
      <w:r>
        <w:t>s</w:t>
      </w:r>
      <w:r w:rsidRPr="001D1563">
        <w:t xml:space="preserve"> 2.9.3—5</w:t>
      </w:r>
      <w:r>
        <w:t xml:space="preserve"> and 2.9.3—6</w:t>
      </w:r>
      <w:r w:rsidRPr="000340FE">
        <w:t>’</w:t>
      </w:r>
    </w:p>
    <w:bookmarkEnd w:id="83"/>
    <w:bookmarkEnd w:id="84"/>
    <w:bookmarkEnd w:id="85"/>
    <w:bookmarkEnd w:id="86"/>
    <w:bookmarkEnd w:id="87"/>
    <w:bookmarkEnd w:id="88"/>
    <w:bookmarkEnd w:id="89"/>
    <w:bookmarkEnd w:id="90"/>
    <w:bookmarkEnd w:id="91"/>
    <w:bookmarkEnd w:id="92"/>
    <w:p w14:paraId="7A12EDA9" w14:textId="490EC915" w:rsidR="00D458E5" w:rsidRPr="005349F5" w:rsidRDefault="00D458E5" w:rsidP="00D458E5">
      <w:pPr>
        <w:pStyle w:val="FSCDraftingitemheading"/>
      </w:pPr>
      <w:r w:rsidRPr="005349F5">
        <w:t>[</w:t>
      </w:r>
      <w:r w:rsidR="00521FC4">
        <w:t>16</w:t>
      </w:r>
      <w:r w:rsidRPr="005349F5">
        <w:t>]</w:t>
      </w:r>
      <w:r>
        <w:tab/>
        <w:t>The table to Section S29—20</w:t>
      </w:r>
    </w:p>
    <w:p w14:paraId="433461E2" w14:textId="77777777" w:rsidR="00D458E5" w:rsidRDefault="00D458E5" w:rsidP="00D458E5">
      <w:pPr>
        <w:pStyle w:val="FSCDraftingitem"/>
        <w:ind w:left="851"/>
      </w:pPr>
      <w:r>
        <w:t xml:space="preserve">Omit </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D458E5" w:rsidRPr="007439CB" w14:paraId="37FC9FA4" w14:textId="77777777" w:rsidTr="00CF2690">
        <w:trPr>
          <w:cantSplit/>
          <w:jc w:val="center"/>
        </w:trPr>
        <w:tc>
          <w:tcPr>
            <w:tcW w:w="3969" w:type="dxa"/>
          </w:tcPr>
          <w:p w14:paraId="4B9BEDBF" w14:textId="4E4D8D16" w:rsidR="00D458E5" w:rsidRPr="007439CB" w:rsidRDefault="00D458E5" w:rsidP="00CF2690">
            <w:pPr>
              <w:pStyle w:val="FSCtblMain"/>
            </w:pPr>
            <w:r w:rsidRPr="007439CB">
              <w:t>L-cystine</w:t>
            </w:r>
          </w:p>
        </w:tc>
      </w:tr>
      <w:tr w:rsidR="00D458E5" w:rsidRPr="007439CB" w14:paraId="199A38D8" w14:textId="77777777" w:rsidTr="00CF2690">
        <w:trPr>
          <w:cantSplit/>
          <w:jc w:val="center"/>
        </w:trPr>
        <w:tc>
          <w:tcPr>
            <w:tcW w:w="3969" w:type="dxa"/>
          </w:tcPr>
          <w:p w14:paraId="71851597" w14:textId="77777777" w:rsidR="00D458E5" w:rsidRPr="007439CB" w:rsidRDefault="00D458E5" w:rsidP="00CF2690">
            <w:pPr>
              <w:pStyle w:val="FSCtblMain"/>
            </w:pPr>
          </w:p>
        </w:tc>
      </w:tr>
      <w:tr w:rsidR="00D458E5" w:rsidRPr="007439CB" w14:paraId="6B139D19" w14:textId="77777777" w:rsidTr="00CF2690">
        <w:trPr>
          <w:cantSplit/>
          <w:jc w:val="center"/>
        </w:trPr>
        <w:tc>
          <w:tcPr>
            <w:tcW w:w="3969" w:type="dxa"/>
          </w:tcPr>
          <w:p w14:paraId="4C837B07" w14:textId="36574D80" w:rsidR="00D458E5" w:rsidRPr="007439CB" w:rsidRDefault="00D458E5" w:rsidP="00CF2690">
            <w:pPr>
              <w:pStyle w:val="FSCtblMain"/>
            </w:pPr>
            <w:r w:rsidRPr="007439CB">
              <w:t>L-glutamic acid</w:t>
            </w:r>
          </w:p>
        </w:tc>
      </w:tr>
    </w:tbl>
    <w:p w14:paraId="6A7EB4F3" w14:textId="77777777" w:rsidR="00D458E5" w:rsidRDefault="00D458E5" w:rsidP="00D458E5">
      <w:pPr>
        <w:tabs>
          <w:tab w:val="left" w:pos="851"/>
        </w:tabs>
        <w:rPr>
          <w:b/>
          <w:sz w:val="20"/>
          <w:szCs w:val="20"/>
          <w:lang w:bidi="ar-SA"/>
        </w:rPr>
      </w:pPr>
      <w:r>
        <w:rPr>
          <w:sz w:val="20"/>
          <w:szCs w:val="20"/>
          <w:lang w:bidi="ar-SA"/>
        </w:rPr>
        <w:tab/>
      </w:r>
    </w:p>
    <w:p w14:paraId="19F0CBA3" w14:textId="33D27ED2" w:rsidR="00D458E5" w:rsidRDefault="00D458E5" w:rsidP="00D458E5">
      <w:pPr>
        <w:tabs>
          <w:tab w:val="left" w:pos="851"/>
        </w:tabs>
        <w:rPr>
          <w:sz w:val="20"/>
          <w:szCs w:val="20"/>
          <w:lang w:bidi="ar-SA"/>
        </w:rPr>
      </w:pPr>
      <w:r>
        <w:rPr>
          <w:sz w:val="20"/>
          <w:szCs w:val="20"/>
          <w:lang w:bidi="ar-SA"/>
        </w:rPr>
        <w:tab/>
      </w:r>
      <w:r w:rsidR="00D71A1E" w:rsidRPr="00E8785E">
        <w:rPr>
          <w:sz w:val="20"/>
          <w:szCs w:val="20"/>
          <w:lang w:bidi="ar-SA"/>
        </w:rPr>
        <w:t>S</w:t>
      </w:r>
      <w:r w:rsidRPr="00E8785E">
        <w:rPr>
          <w:sz w:val="20"/>
          <w:szCs w:val="20"/>
          <w:lang w:bidi="ar-SA"/>
        </w:rPr>
        <w:t>ubstitute</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D71A1E" w:rsidRPr="007439CB" w14:paraId="5B24E1A9" w14:textId="77777777" w:rsidTr="00CF2690">
        <w:trPr>
          <w:cantSplit/>
          <w:jc w:val="center"/>
        </w:trPr>
        <w:tc>
          <w:tcPr>
            <w:tcW w:w="3969" w:type="dxa"/>
          </w:tcPr>
          <w:p w14:paraId="138B1EAF" w14:textId="77777777" w:rsidR="00D71A1E" w:rsidRPr="007439CB" w:rsidRDefault="00D71A1E" w:rsidP="00CF2690">
            <w:pPr>
              <w:pStyle w:val="FSCtblMain"/>
            </w:pPr>
            <w:r w:rsidRPr="007439CB">
              <w:lastRenderedPageBreak/>
              <w:t>L-cystine</w:t>
            </w:r>
          </w:p>
        </w:tc>
      </w:tr>
      <w:tr w:rsidR="00D71A1E" w:rsidRPr="007439CB" w14:paraId="4CE483C2" w14:textId="77777777" w:rsidTr="00CF2690">
        <w:trPr>
          <w:cantSplit/>
          <w:jc w:val="center"/>
        </w:trPr>
        <w:tc>
          <w:tcPr>
            <w:tcW w:w="3969" w:type="dxa"/>
          </w:tcPr>
          <w:p w14:paraId="30F1F22D" w14:textId="47728F41" w:rsidR="00D71A1E" w:rsidRPr="007439CB" w:rsidRDefault="00D71A1E" w:rsidP="00CF2690">
            <w:pPr>
              <w:pStyle w:val="FSCtblMain"/>
            </w:pPr>
            <w:r>
              <w:rPr>
                <w:szCs w:val="18"/>
              </w:rPr>
              <w:t>L-glutamic acid</w:t>
            </w:r>
          </w:p>
        </w:tc>
      </w:tr>
    </w:tbl>
    <w:p w14:paraId="6F3E744B" w14:textId="1D09ABA4" w:rsidR="00D458E5" w:rsidRPr="00D71A1E" w:rsidRDefault="00D458E5" w:rsidP="00D71A1E">
      <w:pPr>
        <w:tabs>
          <w:tab w:val="left" w:pos="851"/>
        </w:tabs>
        <w:rPr>
          <w:sz w:val="20"/>
          <w:szCs w:val="20"/>
          <w:lang w:bidi="ar-SA"/>
        </w:rPr>
      </w:pPr>
    </w:p>
    <w:p w14:paraId="683D824A" w14:textId="413A49F7" w:rsidR="00AF06FC" w:rsidRDefault="00AF06FC" w:rsidP="00D458E5">
      <w:r>
        <w:br w:type="page"/>
      </w:r>
    </w:p>
    <w:p w14:paraId="683D824B" w14:textId="77777777" w:rsidR="00AF06FC" w:rsidRDefault="00AF06FC" w:rsidP="004646F8">
      <w:pPr>
        <w:pStyle w:val="Heading2"/>
      </w:pPr>
      <w:bookmarkStart w:id="94" w:name="_Toc300933454"/>
      <w:bookmarkStart w:id="95" w:name="_Toc465771740"/>
      <w:bookmarkStart w:id="96" w:name="_Toc479768605"/>
      <w:r w:rsidRPr="00932F14">
        <w:lastRenderedPageBreak/>
        <w:t xml:space="preserve">Attachment </w:t>
      </w:r>
      <w:r>
        <w:t>B – Draft Explanatory Statement</w:t>
      </w:r>
      <w:bookmarkEnd w:id="94"/>
      <w:bookmarkEnd w:id="95"/>
      <w:bookmarkEnd w:id="96"/>
    </w:p>
    <w:p w14:paraId="683D824C" w14:textId="77777777" w:rsidR="00AF06FC" w:rsidRPr="00CC479A" w:rsidRDefault="00AF06FC" w:rsidP="00AF06FC">
      <w:pPr>
        <w:rPr>
          <w:b/>
          <w:lang w:val="en-AU" w:eastAsia="en-GB" w:bidi="ar-SA"/>
        </w:rPr>
      </w:pPr>
      <w:r w:rsidRPr="00CC479A">
        <w:rPr>
          <w:b/>
          <w:lang w:val="en-AU" w:eastAsia="en-GB" w:bidi="ar-SA"/>
        </w:rPr>
        <w:t>1.</w:t>
      </w:r>
      <w:r w:rsidRPr="00CC479A">
        <w:rPr>
          <w:b/>
          <w:lang w:val="en-AU" w:eastAsia="en-GB" w:bidi="ar-SA"/>
        </w:rPr>
        <w:tab/>
        <w:t>Authority</w:t>
      </w:r>
    </w:p>
    <w:p w14:paraId="683D824D" w14:textId="77777777" w:rsidR="00AF06FC" w:rsidRPr="00CC479A" w:rsidRDefault="00AF06FC" w:rsidP="00AF06FC">
      <w:pPr>
        <w:rPr>
          <w:lang w:val="en-AU" w:eastAsia="en-GB" w:bidi="ar-SA"/>
        </w:rPr>
      </w:pPr>
    </w:p>
    <w:p w14:paraId="683D824E" w14:textId="77777777" w:rsidR="00AF06FC" w:rsidRPr="00CC479A" w:rsidRDefault="00AF06FC" w:rsidP="00AF06FC">
      <w:pPr>
        <w:widowControl/>
        <w:autoSpaceDE w:val="0"/>
        <w:autoSpaceDN w:val="0"/>
        <w:adjustRightInd w:val="0"/>
        <w:rPr>
          <w:rFonts w:eastAsia="Calibri" w:cs="Arial"/>
          <w:bCs/>
          <w:szCs w:val="22"/>
          <w:lang w:val="en-AU" w:bidi="ar-SA"/>
        </w:rPr>
      </w:pPr>
      <w:r w:rsidRPr="00CC479A">
        <w:rPr>
          <w:rFonts w:eastAsia="Calibri" w:cs="Arial"/>
          <w:bCs/>
          <w:szCs w:val="22"/>
          <w:lang w:val="en-AU" w:bidi="ar-SA"/>
        </w:rPr>
        <w:t xml:space="preserve">Section 13 of the </w:t>
      </w:r>
      <w:r w:rsidRPr="00CC479A">
        <w:rPr>
          <w:rFonts w:eastAsia="Calibri" w:cs="Arial"/>
          <w:bCs/>
          <w:i/>
          <w:szCs w:val="22"/>
          <w:lang w:val="en-AU" w:bidi="ar-SA"/>
        </w:rPr>
        <w:t>Food Standards Australia New Zealand Act 1991</w:t>
      </w:r>
      <w:r w:rsidRPr="00CC479A">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CC479A">
        <w:rPr>
          <w:rFonts w:eastAsia="Calibri" w:cs="Arial"/>
          <w:bCs/>
          <w:i/>
          <w:szCs w:val="22"/>
          <w:lang w:val="en-AU" w:bidi="ar-SA"/>
        </w:rPr>
        <w:t>Australia New Zealand Food Standards Code</w:t>
      </w:r>
      <w:r w:rsidRPr="00CC479A">
        <w:rPr>
          <w:rFonts w:eastAsia="Calibri" w:cs="Arial"/>
          <w:bCs/>
          <w:szCs w:val="22"/>
          <w:lang w:val="en-AU" w:bidi="ar-SA"/>
        </w:rPr>
        <w:t xml:space="preserve"> (the Code).</w:t>
      </w:r>
    </w:p>
    <w:p w14:paraId="683D824F" w14:textId="77777777" w:rsidR="00AF06FC" w:rsidRPr="00CC479A" w:rsidRDefault="00AF06FC" w:rsidP="00AF06FC">
      <w:pPr>
        <w:widowControl/>
        <w:autoSpaceDE w:val="0"/>
        <w:autoSpaceDN w:val="0"/>
        <w:adjustRightInd w:val="0"/>
        <w:rPr>
          <w:rFonts w:eastAsia="Calibri" w:cs="Arial"/>
          <w:bCs/>
          <w:szCs w:val="22"/>
          <w:lang w:val="en-AU" w:bidi="ar-SA"/>
        </w:rPr>
      </w:pPr>
    </w:p>
    <w:p w14:paraId="683D8250" w14:textId="77777777" w:rsidR="00AF06FC" w:rsidRPr="00CC479A" w:rsidRDefault="00AF06FC" w:rsidP="00AF06FC">
      <w:pPr>
        <w:widowControl/>
        <w:autoSpaceDE w:val="0"/>
        <w:autoSpaceDN w:val="0"/>
        <w:adjustRightInd w:val="0"/>
        <w:rPr>
          <w:rFonts w:eastAsia="Calibri" w:cs="Arial"/>
          <w:bCs/>
          <w:szCs w:val="22"/>
          <w:lang w:val="en-AU" w:bidi="ar-SA"/>
        </w:rPr>
      </w:pPr>
      <w:r w:rsidRPr="00CC479A">
        <w:rPr>
          <w:rFonts w:eastAsia="Calibri" w:cs="Arial"/>
          <w:bCs/>
          <w:szCs w:val="22"/>
          <w:lang w:val="en-AU" w:bidi="ar-SA"/>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r w:rsidR="006B4BA1" w:rsidRPr="00CC479A">
        <w:rPr>
          <w:rFonts w:eastAsia="Calibri" w:cs="Arial"/>
          <w:bCs/>
          <w:szCs w:val="22"/>
          <w:lang w:val="en-AU" w:bidi="ar-SA"/>
        </w:rPr>
        <w:t xml:space="preserve">. </w:t>
      </w:r>
    </w:p>
    <w:p w14:paraId="683D8251" w14:textId="77777777" w:rsidR="00AF06FC" w:rsidRPr="00CC479A" w:rsidRDefault="00AF06FC" w:rsidP="00AF06FC">
      <w:pPr>
        <w:widowControl/>
        <w:autoSpaceDE w:val="0"/>
        <w:autoSpaceDN w:val="0"/>
        <w:adjustRightInd w:val="0"/>
        <w:rPr>
          <w:rFonts w:eastAsia="Calibri" w:cs="Arial"/>
          <w:bCs/>
          <w:szCs w:val="22"/>
          <w:lang w:val="en-AU" w:bidi="ar-SA"/>
        </w:rPr>
      </w:pPr>
    </w:p>
    <w:p w14:paraId="683D8252" w14:textId="4C052EA6" w:rsidR="00AF06FC" w:rsidRPr="00CC479A" w:rsidRDefault="00AF06FC" w:rsidP="00AF06FC">
      <w:pPr>
        <w:widowControl/>
        <w:autoSpaceDE w:val="0"/>
        <w:autoSpaceDN w:val="0"/>
        <w:adjustRightInd w:val="0"/>
        <w:rPr>
          <w:rFonts w:eastAsia="Calibri" w:cs="Arial"/>
          <w:bCs/>
          <w:szCs w:val="22"/>
          <w:lang w:val="en-AU" w:bidi="ar-SA"/>
        </w:rPr>
      </w:pPr>
      <w:r w:rsidRPr="00CC479A">
        <w:rPr>
          <w:rFonts w:eastAsia="Calibri" w:cs="Arial"/>
          <w:bCs/>
          <w:szCs w:val="22"/>
          <w:lang w:val="en-AU" w:bidi="ar-SA"/>
        </w:rPr>
        <w:t xml:space="preserve">FSANZ prepared Proposal </w:t>
      </w:r>
      <w:r w:rsidR="00CC36E7" w:rsidRPr="00CC479A">
        <w:rPr>
          <w:rFonts w:eastAsia="Calibri" w:cs="Arial"/>
          <w:bCs/>
          <w:szCs w:val="22"/>
          <w:lang w:val="en-AU" w:bidi="ar-SA"/>
        </w:rPr>
        <w:t>P</w:t>
      </w:r>
      <w:r w:rsidR="00BC5C1A">
        <w:rPr>
          <w:rFonts w:eastAsia="Calibri" w:cs="Arial"/>
          <w:bCs/>
          <w:szCs w:val="22"/>
          <w:lang w:val="en-AU" w:bidi="ar-SA"/>
        </w:rPr>
        <w:t>1048</w:t>
      </w:r>
      <w:r w:rsidRPr="00CC479A">
        <w:rPr>
          <w:rFonts w:eastAsia="Calibri" w:cs="Arial"/>
          <w:bCs/>
          <w:szCs w:val="22"/>
          <w:lang w:val="en-AU" w:bidi="ar-SA"/>
        </w:rPr>
        <w:t xml:space="preserve"> to </w:t>
      </w:r>
      <w:r w:rsidR="004C4597" w:rsidRPr="00CC479A">
        <w:rPr>
          <w:rFonts w:eastAsia="Calibri" w:cs="Arial"/>
          <w:bCs/>
          <w:szCs w:val="22"/>
          <w:lang w:val="en-AU" w:bidi="ar-SA"/>
        </w:rPr>
        <w:t xml:space="preserve">make </w:t>
      </w:r>
      <w:r w:rsidR="001A73C4" w:rsidRPr="00CC479A">
        <w:rPr>
          <w:rFonts w:eastAsia="Calibri" w:cs="Arial"/>
          <w:bCs/>
          <w:szCs w:val="22"/>
          <w:lang w:val="en-AU" w:bidi="ar-SA"/>
        </w:rPr>
        <w:t xml:space="preserve">a number of relatively </w:t>
      </w:r>
      <w:r w:rsidR="004C4597" w:rsidRPr="00CC479A">
        <w:rPr>
          <w:rFonts w:eastAsia="Calibri" w:cs="Arial"/>
          <w:bCs/>
          <w:szCs w:val="22"/>
          <w:lang w:val="en-AU" w:bidi="ar-SA"/>
        </w:rPr>
        <w:t xml:space="preserve">minor amendments </w:t>
      </w:r>
      <w:r w:rsidR="001A73C4" w:rsidRPr="00CC479A">
        <w:rPr>
          <w:rFonts w:eastAsia="Calibri" w:cs="Arial"/>
          <w:bCs/>
          <w:szCs w:val="22"/>
          <w:lang w:val="en-AU" w:bidi="ar-SA"/>
        </w:rPr>
        <w:t xml:space="preserve">to the Code. </w:t>
      </w:r>
      <w:r w:rsidRPr="00CC479A">
        <w:rPr>
          <w:rFonts w:eastAsia="Calibri" w:cs="Arial"/>
          <w:bCs/>
          <w:szCs w:val="22"/>
          <w:lang w:val="en-AU" w:bidi="ar-SA"/>
        </w:rPr>
        <w:t xml:space="preserve">The Authority considered the Proposal in accordance with Division 2 of Part 3 and has </w:t>
      </w:r>
      <w:r w:rsidR="001A73C4" w:rsidRPr="00CC479A">
        <w:rPr>
          <w:rFonts w:eastAsia="Calibri" w:cs="Arial"/>
          <w:bCs/>
          <w:szCs w:val="22"/>
          <w:lang w:val="en-AU" w:bidi="ar-SA"/>
        </w:rPr>
        <w:t xml:space="preserve">prepared </w:t>
      </w:r>
      <w:r w:rsidR="00D96ABC" w:rsidRPr="00CC479A">
        <w:rPr>
          <w:rFonts w:eastAsia="Calibri" w:cs="Arial"/>
          <w:bCs/>
          <w:szCs w:val="22"/>
          <w:lang w:val="en-AU" w:bidi="ar-SA"/>
        </w:rPr>
        <w:t xml:space="preserve">a </w:t>
      </w:r>
      <w:r w:rsidRPr="00CC479A">
        <w:rPr>
          <w:rFonts w:eastAsia="Calibri" w:cs="Arial"/>
          <w:bCs/>
          <w:szCs w:val="22"/>
          <w:lang w:val="en-AU" w:bidi="ar-SA"/>
        </w:rPr>
        <w:t xml:space="preserve">draft </w:t>
      </w:r>
      <w:r w:rsidR="004C4597" w:rsidRPr="00CC479A">
        <w:rPr>
          <w:rFonts w:eastAsia="Calibri" w:cs="Arial"/>
          <w:bCs/>
          <w:szCs w:val="22"/>
          <w:lang w:val="en-AU" w:bidi="ar-SA"/>
        </w:rPr>
        <w:t xml:space="preserve">variation to a number of </w:t>
      </w:r>
      <w:r w:rsidR="00D96ABC" w:rsidRPr="00CC479A">
        <w:rPr>
          <w:rFonts w:eastAsia="Calibri" w:cs="Arial"/>
          <w:bCs/>
          <w:szCs w:val="22"/>
          <w:lang w:val="en-AU" w:bidi="ar-SA"/>
        </w:rPr>
        <w:t>s</w:t>
      </w:r>
      <w:r w:rsidRPr="00CC479A">
        <w:rPr>
          <w:rFonts w:eastAsia="Calibri" w:cs="Arial"/>
          <w:bCs/>
          <w:szCs w:val="22"/>
          <w:lang w:val="en-AU" w:bidi="ar-SA"/>
        </w:rPr>
        <w:t>tandard</w:t>
      </w:r>
      <w:r w:rsidR="004C4597" w:rsidRPr="00CC479A">
        <w:rPr>
          <w:rFonts w:eastAsia="Calibri" w:cs="Arial"/>
          <w:bCs/>
          <w:szCs w:val="22"/>
          <w:lang w:val="en-AU" w:bidi="ar-SA"/>
        </w:rPr>
        <w:t>s</w:t>
      </w:r>
      <w:r w:rsidRPr="00CC479A">
        <w:rPr>
          <w:rFonts w:eastAsia="Calibri" w:cs="Arial"/>
          <w:bCs/>
          <w:szCs w:val="22"/>
          <w:lang w:val="en-AU" w:bidi="ar-SA"/>
        </w:rPr>
        <w:t xml:space="preserve">. </w:t>
      </w:r>
    </w:p>
    <w:p w14:paraId="683D8253" w14:textId="77777777" w:rsidR="00AF06FC" w:rsidRPr="00117893" w:rsidRDefault="00AF06FC" w:rsidP="00AF06FC">
      <w:pPr>
        <w:widowControl/>
        <w:autoSpaceDE w:val="0"/>
        <w:autoSpaceDN w:val="0"/>
        <w:adjustRightInd w:val="0"/>
        <w:rPr>
          <w:rFonts w:eastAsia="Calibri" w:cs="Arial"/>
          <w:bCs/>
          <w:color w:val="FF0000"/>
          <w:szCs w:val="22"/>
          <w:lang w:val="en-AU" w:bidi="ar-SA"/>
        </w:rPr>
      </w:pPr>
    </w:p>
    <w:p w14:paraId="683D8254" w14:textId="77777777" w:rsidR="00AF06FC" w:rsidRPr="00B77E23" w:rsidRDefault="006C28E2" w:rsidP="00AF06FC">
      <w:pPr>
        <w:rPr>
          <w:b/>
          <w:lang w:val="en-AU" w:eastAsia="en-GB" w:bidi="ar-SA"/>
        </w:rPr>
      </w:pPr>
      <w:r w:rsidRPr="00B77E23">
        <w:rPr>
          <w:b/>
          <w:lang w:val="en-AU" w:eastAsia="en-GB" w:bidi="ar-SA"/>
        </w:rPr>
        <w:t>2.</w:t>
      </w:r>
      <w:r w:rsidRPr="00B77E23">
        <w:rPr>
          <w:b/>
          <w:lang w:val="en-AU" w:eastAsia="en-GB" w:bidi="ar-SA"/>
        </w:rPr>
        <w:tab/>
        <w:t xml:space="preserve">Purpose </w:t>
      </w:r>
    </w:p>
    <w:p w14:paraId="683D8255" w14:textId="77777777" w:rsidR="00CB1375" w:rsidRPr="00B77E23" w:rsidRDefault="00CB1375" w:rsidP="00AF06FC">
      <w:pPr>
        <w:rPr>
          <w:lang w:val="en-AU" w:eastAsia="en-GB" w:bidi="ar-SA"/>
        </w:rPr>
      </w:pPr>
    </w:p>
    <w:p w14:paraId="74CBF629" w14:textId="34FC2E64" w:rsidR="00367277" w:rsidRPr="000F5A66" w:rsidRDefault="00367277" w:rsidP="00367277">
      <w:pPr>
        <w:rPr>
          <w:szCs w:val="22"/>
        </w:rPr>
      </w:pPr>
      <w:r>
        <w:rPr>
          <w:lang w:val="en-AU" w:eastAsia="en-GB" w:bidi="ar-SA"/>
        </w:rPr>
        <w:t xml:space="preserve">The Authority has prepared draft variations to </w:t>
      </w:r>
      <w:r>
        <w:t>correct</w:t>
      </w:r>
      <w:r w:rsidRPr="000F5A66">
        <w:t xml:space="preserve"> minor errors</w:t>
      </w:r>
      <w:r w:rsidR="00FF7E70">
        <w:t xml:space="preserve">, </w:t>
      </w:r>
      <w:r w:rsidRPr="000F5A66">
        <w:t>omissions</w:t>
      </w:r>
      <w:r w:rsidR="00FF7E70">
        <w:t xml:space="preserve"> and </w:t>
      </w:r>
      <w:r>
        <w:t xml:space="preserve">to </w:t>
      </w:r>
      <w:r w:rsidRPr="000F5A66">
        <w:t>i</w:t>
      </w:r>
      <w:r>
        <w:t>mprove</w:t>
      </w:r>
      <w:r w:rsidRPr="000F5A66">
        <w:t xml:space="preserve"> clarit</w:t>
      </w:r>
      <w:r w:rsidR="00FF7E70">
        <w:t xml:space="preserve">y.  </w:t>
      </w:r>
      <w:r>
        <w:rPr>
          <w:lang w:val="en-AU" w:eastAsia="en-GB" w:bidi="ar-SA"/>
        </w:rPr>
        <w:t>T</w:t>
      </w:r>
      <w:r>
        <w:t>he issues considered are relatively minor in nature</w:t>
      </w:r>
      <w:r>
        <w:rPr>
          <w:szCs w:val="22"/>
        </w:rPr>
        <w:t>.</w:t>
      </w:r>
    </w:p>
    <w:p w14:paraId="683D825D" w14:textId="77777777" w:rsidR="00FD791C" w:rsidRPr="00117893" w:rsidRDefault="00FD791C" w:rsidP="00FD791C">
      <w:pPr>
        <w:rPr>
          <w:color w:val="FF0000"/>
        </w:rPr>
      </w:pPr>
    </w:p>
    <w:p w14:paraId="683D825E" w14:textId="77777777" w:rsidR="00AF06FC" w:rsidRPr="00B77E23" w:rsidRDefault="00AF06FC" w:rsidP="00AF06FC">
      <w:pPr>
        <w:rPr>
          <w:b/>
          <w:lang w:val="en-AU" w:eastAsia="en-GB" w:bidi="ar-SA"/>
        </w:rPr>
      </w:pPr>
      <w:r w:rsidRPr="00B77E23">
        <w:rPr>
          <w:b/>
          <w:lang w:val="en-AU" w:eastAsia="en-GB" w:bidi="ar-SA"/>
        </w:rPr>
        <w:t>3.</w:t>
      </w:r>
      <w:r w:rsidRPr="00B77E23">
        <w:rPr>
          <w:b/>
          <w:lang w:val="en-AU" w:eastAsia="en-GB" w:bidi="ar-SA"/>
        </w:rPr>
        <w:tab/>
        <w:t>Documents incorporated by reference</w:t>
      </w:r>
    </w:p>
    <w:p w14:paraId="683D825F" w14:textId="77777777" w:rsidR="00AF06FC" w:rsidRPr="00117893" w:rsidRDefault="00AF06FC" w:rsidP="00AF06FC">
      <w:pPr>
        <w:rPr>
          <w:color w:val="FF0000"/>
          <w:lang w:val="en-AU" w:eastAsia="en-GB" w:bidi="ar-SA"/>
        </w:rPr>
      </w:pPr>
    </w:p>
    <w:p w14:paraId="2ED3E1EB" w14:textId="77777777" w:rsidR="00367277" w:rsidRPr="00AF7FF4" w:rsidRDefault="00367277" w:rsidP="00367277">
      <w:pPr>
        <w:widowControl/>
        <w:autoSpaceDE w:val="0"/>
        <w:autoSpaceDN w:val="0"/>
        <w:adjustRightInd w:val="0"/>
      </w:pPr>
      <w:r>
        <w:rPr>
          <w:rFonts w:eastAsia="Calibri" w:cs="Arial"/>
          <w:bCs/>
          <w:szCs w:val="22"/>
          <w:lang w:val="en-AU" w:bidi="ar-SA"/>
        </w:rPr>
        <w:t>None of t</w:t>
      </w:r>
      <w:r w:rsidRPr="00D13E34">
        <w:rPr>
          <w:rFonts w:eastAsia="Calibri" w:cs="Arial"/>
          <w:bCs/>
          <w:szCs w:val="22"/>
          <w:lang w:val="en-AU" w:bidi="ar-SA"/>
        </w:rPr>
        <w:t>he variations incorporate</w:t>
      </w:r>
      <w:r>
        <w:rPr>
          <w:rFonts w:eastAsia="Calibri" w:cs="Arial"/>
          <w:bCs/>
          <w:szCs w:val="22"/>
          <w:lang w:val="en-AU" w:bidi="ar-SA"/>
        </w:rPr>
        <w:t xml:space="preserve"> documents</w:t>
      </w:r>
      <w:r w:rsidRPr="00D13E34">
        <w:rPr>
          <w:rFonts w:eastAsia="Calibri" w:cs="Arial"/>
          <w:bCs/>
          <w:szCs w:val="22"/>
          <w:lang w:val="en-AU" w:bidi="ar-SA"/>
        </w:rPr>
        <w:t xml:space="preserve"> by reference.</w:t>
      </w:r>
      <w:r>
        <w:rPr>
          <w:rFonts w:eastAsia="Calibri" w:cs="Arial"/>
          <w:bCs/>
          <w:szCs w:val="22"/>
          <w:lang w:val="en-AU" w:bidi="ar-SA"/>
        </w:rPr>
        <w:t xml:space="preserve"> </w:t>
      </w:r>
    </w:p>
    <w:p w14:paraId="683D8269" w14:textId="1700CA61" w:rsidR="00AF7FF4" w:rsidRPr="00117893" w:rsidRDefault="00DF1F3B" w:rsidP="0026741E">
      <w:pPr>
        <w:tabs>
          <w:tab w:val="left" w:pos="7320"/>
        </w:tabs>
        <w:rPr>
          <w:color w:val="FF0000"/>
          <w:lang w:val="en-AU" w:eastAsia="en-GB" w:bidi="ar-SA"/>
        </w:rPr>
      </w:pPr>
      <w:r w:rsidRPr="00117893">
        <w:rPr>
          <w:color w:val="FF0000"/>
          <w:lang w:val="en-AU" w:eastAsia="en-GB" w:bidi="ar-SA"/>
        </w:rPr>
        <w:tab/>
      </w:r>
    </w:p>
    <w:p w14:paraId="683D826A" w14:textId="77777777" w:rsidR="00AF06FC" w:rsidRPr="00B77E23" w:rsidRDefault="00AF06FC" w:rsidP="00AF06FC">
      <w:pPr>
        <w:rPr>
          <w:b/>
          <w:lang w:val="en-AU" w:eastAsia="en-GB" w:bidi="ar-SA"/>
        </w:rPr>
      </w:pPr>
      <w:r w:rsidRPr="00B77E23">
        <w:rPr>
          <w:b/>
          <w:lang w:val="en-AU" w:eastAsia="en-GB" w:bidi="ar-SA"/>
        </w:rPr>
        <w:t>4.</w:t>
      </w:r>
      <w:r w:rsidRPr="00B77E23">
        <w:rPr>
          <w:b/>
          <w:lang w:val="en-AU" w:eastAsia="en-GB" w:bidi="ar-SA"/>
        </w:rPr>
        <w:tab/>
        <w:t>Consultation</w:t>
      </w:r>
    </w:p>
    <w:p w14:paraId="683D826B" w14:textId="77777777" w:rsidR="00AF06FC" w:rsidRPr="00117893" w:rsidRDefault="00AF06FC" w:rsidP="00AF06FC">
      <w:pPr>
        <w:rPr>
          <w:color w:val="FF0000"/>
          <w:lang w:val="en-AU" w:eastAsia="en-GB" w:bidi="ar-SA"/>
        </w:rPr>
      </w:pPr>
    </w:p>
    <w:p w14:paraId="7F6DA5A3" w14:textId="58D22947" w:rsidR="00367277" w:rsidRDefault="00CC36E7" w:rsidP="005D45F5">
      <w:pPr>
        <w:rPr>
          <w:rFonts w:eastAsia="Calibri" w:cs="Arial"/>
          <w:bCs/>
          <w:szCs w:val="22"/>
          <w:lang w:val="en-AU" w:bidi="ar-SA"/>
        </w:rPr>
      </w:pPr>
      <w:r w:rsidRPr="00B77E23">
        <w:rPr>
          <w:szCs w:val="22"/>
        </w:rPr>
        <w:t xml:space="preserve">In accordance with the procedure in Division </w:t>
      </w:r>
      <w:r w:rsidR="004C4597" w:rsidRPr="00B77E23">
        <w:rPr>
          <w:szCs w:val="22"/>
        </w:rPr>
        <w:t xml:space="preserve">2 </w:t>
      </w:r>
      <w:r w:rsidRPr="00B77E23">
        <w:rPr>
          <w:szCs w:val="22"/>
        </w:rPr>
        <w:t xml:space="preserve">of Part </w:t>
      </w:r>
      <w:r w:rsidR="004C4597" w:rsidRPr="00B77E23">
        <w:rPr>
          <w:szCs w:val="22"/>
        </w:rPr>
        <w:t>3</w:t>
      </w:r>
      <w:r w:rsidRPr="00B77E23">
        <w:rPr>
          <w:szCs w:val="22"/>
        </w:rPr>
        <w:t xml:space="preserve"> of the FSANZ Act, </w:t>
      </w:r>
      <w:r w:rsidRPr="00B77E23">
        <w:rPr>
          <w:rFonts w:eastAsia="Calibri" w:cs="Arial"/>
          <w:bCs/>
          <w:szCs w:val="22"/>
          <w:lang w:val="en-AU" w:bidi="ar-SA"/>
        </w:rPr>
        <w:t>the Authority</w:t>
      </w:r>
      <w:r w:rsidRPr="00B77E23">
        <w:rPr>
          <w:szCs w:val="22"/>
        </w:rPr>
        <w:t xml:space="preserve">’s consideration of Proposal </w:t>
      </w:r>
      <w:r w:rsidR="00BC5C1A" w:rsidRPr="00CC479A">
        <w:rPr>
          <w:rFonts w:eastAsia="Calibri" w:cs="Arial"/>
          <w:bCs/>
          <w:szCs w:val="22"/>
          <w:lang w:val="en-AU" w:bidi="ar-SA"/>
        </w:rPr>
        <w:t>P</w:t>
      </w:r>
      <w:r w:rsidR="00BC5C1A">
        <w:rPr>
          <w:rFonts w:eastAsia="Calibri" w:cs="Arial"/>
          <w:bCs/>
          <w:szCs w:val="22"/>
          <w:lang w:val="en-AU" w:bidi="ar-SA"/>
        </w:rPr>
        <w:t>1048</w:t>
      </w:r>
      <w:r w:rsidR="0026741E" w:rsidRPr="00B77E23">
        <w:rPr>
          <w:szCs w:val="22"/>
        </w:rPr>
        <w:t xml:space="preserve"> </w:t>
      </w:r>
      <w:r w:rsidRPr="00B77E23">
        <w:rPr>
          <w:szCs w:val="22"/>
        </w:rPr>
        <w:t>include</w:t>
      </w:r>
      <w:r w:rsidR="004C4597" w:rsidRPr="00B77E23">
        <w:rPr>
          <w:szCs w:val="22"/>
        </w:rPr>
        <w:t>s</w:t>
      </w:r>
      <w:r w:rsidRPr="00B77E23">
        <w:rPr>
          <w:szCs w:val="22"/>
        </w:rPr>
        <w:t xml:space="preserve"> one round of consultation following an assessment and the preparation of draft </w:t>
      </w:r>
      <w:r w:rsidR="004C4597" w:rsidRPr="00B77E23">
        <w:rPr>
          <w:szCs w:val="22"/>
        </w:rPr>
        <w:t>variation</w:t>
      </w:r>
      <w:r w:rsidR="00367277">
        <w:rPr>
          <w:szCs w:val="22"/>
        </w:rPr>
        <w:t>s to a number of Standards</w:t>
      </w:r>
      <w:r w:rsidR="004C4597" w:rsidRPr="00B77E23">
        <w:rPr>
          <w:szCs w:val="22"/>
        </w:rPr>
        <w:t xml:space="preserve"> </w:t>
      </w:r>
      <w:r w:rsidRPr="00B77E23">
        <w:rPr>
          <w:szCs w:val="22"/>
        </w:rPr>
        <w:t xml:space="preserve">and </w:t>
      </w:r>
      <w:r w:rsidR="004C4597" w:rsidRPr="00B77E23">
        <w:rPr>
          <w:szCs w:val="22"/>
        </w:rPr>
        <w:t>an</w:t>
      </w:r>
      <w:r w:rsidR="00367277">
        <w:rPr>
          <w:szCs w:val="22"/>
        </w:rPr>
        <w:t xml:space="preserve"> associated</w:t>
      </w:r>
      <w:r w:rsidR="004C4597" w:rsidRPr="00B77E23">
        <w:rPr>
          <w:szCs w:val="22"/>
        </w:rPr>
        <w:t xml:space="preserve"> assessment summary</w:t>
      </w:r>
      <w:r w:rsidRPr="00B77E23">
        <w:rPr>
          <w:szCs w:val="22"/>
        </w:rPr>
        <w:t>.</w:t>
      </w:r>
      <w:r w:rsidR="005D45F5" w:rsidRPr="00B77E23">
        <w:rPr>
          <w:szCs w:val="22"/>
        </w:rPr>
        <w:t xml:space="preserve"> </w:t>
      </w:r>
      <w:r w:rsidR="00367277">
        <w:rPr>
          <w:rFonts w:eastAsia="Calibri" w:cs="Arial"/>
          <w:bCs/>
          <w:szCs w:val="22"/>
          <w:lang w:val="en-AU" w:bidi="ar-SA"/>
        </w:rPr>
        <w:t>A</w:t>
      </w:r>
    </w:p>
    <w:p w14:paraId="0B2D624D" w14:textId="77777777" w:rsidR="00367277" w:rsidRDefault="00367277" w:rsidP="005D45F5">
      <w:pPr>
        <w:rPr>
          <w:rFonts w:eastAsia="Calibri" w:cs="Arial"/>
          <w:bCs/>
          <w:szCs w:val="22"/>
          <w:lang w:val="en-AU" w:bidi="ar-SA"/>
        </w:rPr>
      </w:pPr>
    </w:p>
    <w:p w14:paraId="31DBAD73" w14:textId="77777777" w:rsidR="00367277" w:rsidRPr="000E20E7" w:rsidRDefault="00367277" w:rsidP="00367277">
      <w:pPr>
        <w:widowControl/>
        <w:autoSpaceDE w:val="0"/>
        <w:autoSpaceDN w:val="0"/>
        <w:adjustRightInd w:val="0"/>
        <w:rPr>
          <w:rFonts w:cs="Arial"/>
          <w:szCs w:val="22"/>
        </w:rPr>
      </w:pPr>
      <w:r w:rsidRPr="000E20E7">
        <w:rPr>
          <w:rFonts w:eastAsia="Calibri" w:cs="Arial"/>
          <w:bCs/>
          <w:szCs w:val="22"/>
          <w:lang w:val="en-AU" w:bidi="ar-SA"/>
        </w:rPr>
        <w:t xml:space="preserve">A Regulation Impact Statement was not required because of the nature of the proposed variations </w:t>
      </w:r>
      <w:r w:rsidRPr="000E20E7">
        <w:t xml:space="preserve">as described in section 2 above. </w:t>
      </w:r>
    </w:p>
    <w:p w14:paraId="683D826E" w14:textId="77777777" w:rsidR="00553969" w:rsidRPr="00117893" w:rsidRDefault="00553969" w:rsidP="00553969">
      <w:pPr>
        <w:widowControl/>
        <w:rPr>
          <w:rFonts w:eastAsiaTheme="minorHAnsi" w:cs="Arial"/>
          <w:b/>
          <w:bCs/>
          <w:color w:val="FF0000"/>
          <w:szCs w:val="22"/>
          <w:lang w:val="en-AU" w:bidi="ar-SA"/>
        </w:rPr>
      </w:pPr>
    </w:p>
    <w:p w14:paraId="683D826F" w14:textId="1B21BAB3" w:rsidR="00553969" w:rsidRPr="00B77E23" w:rsidRDefault="00553969" w:rsidP="00553969">
      <w:pPr>
        <w:widowControl/>
        <w:rPr>
          <w:rFonts w:eastAsiaTheme="minorHAnsi" w:cs="Arial"/>
          <w:b/>
          <w:bCs/>
          <w:szCs w:val="22"/>
          <w:lang w:val="en-AU" w:bidi="ar-SA"/>
        </w:rPr>
      </w:pPr>
      <w:r w:rsidRPr="00B77E23">
        <w:rPr>
          <w:rFonts w:eastAsiaTheme="minorHAnsi" w:cs="Arial"/>
          <w:b/>
          <w:bCs/>
          <w:szCs w:val="22"/>
          <w:lang w:val="en-AU" w:bidi="ar-SA"/>
        </w:rPr>
        <w:t>5.</w:t>
      </w:r>
      <w:r w:rsidRPr="00B77E23">
        <w:rPr>
          <w:rFonts w:eastAsiaTheme="minorHAnsi" w:cs="Arial"/>
          <w:b/>
          <w:bCs/>
          <w:szCs w:val="22"/>
          <w:lang w:val="en-AU" w:bidi="ar-SA"/>
        </w:rPr>
        <w:tab/>
        <w:t>Statement of compatibility with human rights</w:t>
      </w:r>
    </w:p>
    <w:p w14:paraId="683D8270" w14:textId="77777777" w:rsidR="00553969" w:rsidRPr="00B77E23" w:rsidRDefault="00553969" w:rsidP="00553969">
      <w:pPr>
        <w:rPr>
          <w:rFonts w:eastAsiaTheme="minorHAnsi"/>
          <w:lang w:val="en-AU" w:bidi="ar-SA"/>
        </w:rPr>
      </w:pPr>
    </w:p>
    <w:p w14:paraId="683D8271" w14:textId="77777777" w:rsidR="00553969" w:rsidRPr="00B77E23" w:rsidRDefault="00553969" w:rsidP="00553969">
      <w:pPr>
        <w:rPr>
          <w:rFonts w:eastAsiaTheme="minorHAnsi"/>
          <w:lang w:val="en-AU" w:bidi="ar-SA"/>
        </w:rPr>
      </w:pPr>
      <w:r w:rsidRPr="00B77E23">
        <w:rPr>
          <w:rFonts w:eastAsiaTheme="minorHAnsi"/>
          <w:lang w:val="en-AU" w:bidi="ar-SA"/>
        </w:rPr>
        <w:t>This instrument is exempt from the requirements for a statement of compatibility with human rights as it is a non-disallowable instrument under section 9</w:t>
      </w:r>
      <w:r w:rsidR="00447E67" w:rsidRPr="00B77E23">
        <w:rPr>
          <w:rFonts w:eastAsiaTheme="minorHAnsi"/>
          <w:lang w:val="en-AU" w:bidi="ar-SA"/>
        </w:rPr>
        <w:t>4</w:t>
      </w:r>
      <w:r w:rsidRPr="00B77E23">
        <w:rPr>
          <w:rFonts w:eastAsiaTheme="minorHAnsi"/>
          <w:lang w:val="en-AU" w:bidi="ar-SA"/>
        </w:rPr>
        <w:t xml:space="preserve"> of the FSANZ Act.</w:t>
      </w:r>
    </w:p>
    <w:p w14:paraId="683D8272" w14:textId="77777777" w:rsidR="00553969" w:rsidRPr="00117893" w:rsidRDefault="00553969" w:rsidP="00553969">
      <w:pPr>
        <w:rPr>
          <w:rFonts w:eastAsiaTheme="minorHAnsi"/>
          <w:color w:val="FF0000"/>
          <w:lang w:val="en-AU" w:bidi="ar-SA"/>
        </w:rPr>
      </w:pPr>
    </w:p>
    <w:p w14:paraId="683D8273" w14:textId="77777777" w:rsidR="00700239" w:rsidRPr="00B77E23" w:rsidRDefault="00700239" w:rsidP="00700239">
      <w:pPr>
        <w:rPr>
          <w:b/>
          <w:lang w:val="en-AU" w:eastAsia="en-GB" w:bidi="ar-SA"/>
        </w:rPr>
      </w:pPr>
      <w:r w:rsidRPr="00B77E23">
        <w:rPr>
          <w:b/>
        </w:rPr>
        <w:t>6.</w:t>
      </w:r>
      <w:r w:rsidRPr="00B77E23">
        <w:rPr>
          <w:b/>
        </w:rPr>
        <w:tab/>
      </w:r>
      <w:r w:rsidRPr="00B77E23">
        <w:rPr>
          <w:b/>
          <w:lang w:val="en-AU" w:eastAsia="en-GB" w:bidi="ar-SA"/>
        </w:rPr>
        <w:t>Variation</w:t>
      </w:r>
      <w:r w:rsidR="000F5A66" w:rsidRPr="00B77E23">
        <w:rPr>
          <w:b/>
          <w:lang w:val="en-AU" w:eastAsia="en-GB" w:bidi="ar-SA"/>
        </w:rPr>
        <w:t>s</w:t>
      </w:r>
    </w:p>
    <w:p w14:paraId="683D8274" w14:textId="77777777" w:rsidR="00294BAD" w:rsidRPr="00B77E23" w:rsidRDefault="00294BAD" w:rsidP="00AF06FC">
      <w:pPr>
        <w:rPr>
          <w:b/>
        </w:rPr>
      </w:pPr>
    </w:p>
    <w:p w14:paraId="683D8275" w14:textId="17CCBF14" w:rsidR="00016CB6" w:rsidRPr="00401DCA" w:rsidRDefault="00016CB6" w:rsidP="00016CB6">
      <w:pPr>
        <w:rPr>
          <w:b/>
        </w:rPr>
      </w:pPr>
      <w:r w:rsidRPr="00401DCA">
        <w:rPr>
          <w:b/>
          <w:i/>
        </w:rPr>
        <w:t>6.1</w:t>
      </w:r>
      <w:r w:rsidRPr="00401DCA">
        <w:rPr>
          <w:b/>
          <w:i/>
        </w:rPr>
        <w:tab/>
      </w:r>
      <w:r w:rsidR="004C4597" w:rsidRPr="00401DCA">
        <w:rPr>
          <w:b/>
          <w:i/>
          <w:szCs w:val="22"/>
        </w:rPr>
        <w:t>Correcting minor errors and omissions</w:t>
      </w:r>
    </w:p>
    <w:p w14:paraId="683D8276" w14:textId="77777777" w:rsidR="00AF06FC" w:rsidRPr="00401DCA" w:rsidRDefault="00AF06FC" w:rsidP="00AF06FC">
      <w:pPr>
        <w:rPr>
          <w:color w:val="FF0000"/>
        </w:rPr>
      </w:pPr>
    </w:p>
    <w:p w14:paraId="683D8277" w14:textId="0A7FF892" w:rsidR="00424748" w:rsidRPr="007E11FA" w:rsidRDefault="00153BB8" w:rsidP="00AF06FC">
      <w:r w:rsidRPr="007E11FA">
        <w:t>Items [</w:t>
      </w:r>
      <w:r w:rsidR="00BA2474" w:rsidRPr="0054664B">
        <w:t>1</w:t>
      </w:r>
      <w:r w:rsidR="00885F86" w:rsidRPr="0054664B">
        <w:t>]</w:t>
      </w:r>
      <w:r w:rsidR="00010A42">
        <w:t>,</w:t>
      </w:r>
      <w:r w:rsidR="005D45F5" w:rsidRPr="0054664B">
        <w:t xml:space="preserve"> </w:t>
      </w:r>
      <w:r w:rsidR="00191BF7" w:rsidRPr="0054664B">
        <w:t xml:space="preserve">[3] </w:t>
      </w:r>
      <w:r w:rsidR="005D45F5" w:rsidRPr="0054664B">
        <w:t>to</w:t>
      </w:r>
      <w:r w:rsidR="009018E3" w:rsidRPr="0054664B">
        <w:t xml:space="preserve"> </w:t>
      </w:r>
      <w:r w:rsidR="00885F86" w:rsidRPr="0054664B">
        <w:t>[</w:t>
      </w:r>
      <w:r w:rsidR="00F27401" w:rsidRPr="0054664B">
        <w:t>6</w:t>
      </w:r>
      <w:r w:rsidR="00885F86" w:rsidRPr="0054664B">
        <w:t>]</w:t>
      </w:r>
      <w:r w:rsidR="00010A42">
        <w:t>, [9] to [12</w:t>
      </w:r>
      <w:r w:rsidR="008266B0" w:rsidRPr="0054664B">
        <w:t>]</w:t>
      </w:r>
      <w:r w:rsidR="00010A42">
        <w:t xml:space="preserve"> </w:t>
      </w:r>
      <w:r w:rsidR="00EC5C9D">
        <w:t>and [16</w:t>
      </w:r>
      <w:r w:rsidR="0054664B" w:rsidRPr="0054664B">
        <w:t>]</w:t>
      </w:r>
      <w:r w:rsidR="0054664B">
        <w:t xml:space="preserve"> </w:t>
      </w:r>
      <w:r w:rsidR="00BF3FBA" w:rsidRPr="007E11FA">
        <w:t xml:space="preserve">of the draft variation </w:t>
      </w:r>
      <w:r w:rsidR="00940EE2" w:rsidRPr="007E11FA">
        <w:t xml:space="preserve">include amendments to correct </w:t>
      </w:r>
      <w:r w:rsidR="00FB7AF7" w:rsidRPr="00435914">
        <w:t>minor errors and omi</w:t>
      </w:r>
      <w:r w:rsidR="00FB7AF7">
        <w:t xml:space="preserve">ssions to format, text and punctuation, </w:t>
      </w:r>
      <w:r w:rsidR="00FB7AF7" w:rsidRPr="00435914">
        <w:t xml:space="preserve">as well </w:t>
      </w:r>
      <w:r w:rsidR="00FB7AF7">
        <w:t xml:space="preserve">to </w:t>
      </w:r>
      <w:r w:rsidR="00FB7AF7" w:rsidRPr="00435914">
        <w:t>improv</w:t>
      </w:r>
      <w:r w:rsidR="00FB7AF7">
        <w:t xml:space="preserve">e the </w:t>
      </w:r>
      <w:r w:rsidR="00FB7AF7" w:rsidRPr="00435914">
        <w:t>clarity of some text</w:t>
      </w:r>
      <w:r w:rsidR="00940EE2" w:rsidRPr="007E11FA">
        <w:t xml:space="preserve">. </w:t>
      </w:r>
    </w:p>
    <w:p w14:paraId="683D8280" w14:textId="51459301" w:rsidR="007C174F" w:rsidRPr="007E11FA" w:rsidRDefault="007C174F" w:rsidP="007C174F"/>
    <w:p w14:paraId="0BC6002C" w14:textId="432863E2" w:rsidR="008266B0" w:rsidRPr="007E11FA" w:rsidRDefault="008266B0" w:rsidP="008266B0">
      <w:pPr>
        <w:rPr>
          <w:b/>
          <w:i/>
          <w:szCs w:val="22"/>
        </w:rPr>
      </w:pPr>
      <w:r w:rsidRPr="007E11FA">
        <w:rPr>
          <w:b/>
          <w:i/>
          <w:szCs w:val="22"/>
        </w:rPr>
        <w:t>6.2</w:t>
      </w:r>
      <w:r w:rsidRPr="007E11FA">
        <w:rPr>
          <w:b/>
          <w:i/>
          <w:szCs w:val="22"/>
        </w:rPr>
        <w:tab/>
        <w:t>Updating</w:t>
      </w:r>
      <w:r w:rsidR="00CF2690" w:rsidRPr="007E11FA">
        <w:rPr>
          <w:b/>
          <w:i/>
          <w:szCs w:val="22"/>
        </w:rPr>
        <w:t xml:space="preserve"> references</w:t>
      </w:r>
    </w:p>
    <w:p w14:paraId="46014311" w14:textId="77777777" w:rsidR="008266B0" w:rsidRPr="007E11FA" w:rsidRDefault="008266B0" w:rsidP="008266B0"/>
    <w:p w14:paraId="1E5ED83F" w14:textId="566899D9" w:rsidR="0054664B" w:rsidRDefault="008266B0" w:rsidP="008266B0">
      <w:r w:rsidRPr="007E11FA">
        <w:t xml:space="preserve">Items </w:t>
      </w:r>
      <w:r w:rsidR="00191BF7" w:rsidRPr="007E11FA">
        <w:t>[</w:t>
      </w:r>
      <w:r w:rsidR="00191BF7" w:rsidRPr="0054664B">
        <w:t xml:space="preserve">2], </w:t>
      </w:r>
      <w:r w:rsidR="00EC5C9D">
        <w:t>[7</w:t>
      </w:r>
      <w:r w:rsidRPr="0054664B">
        <w:rPr>
          <w:lang w:val="en-AU" w:eastAsia="en-GB" w:bidi="ar-SA"/>
        </w:rPr>
        <w:t>]</w:t>
      </w:r>
      <w:r w:rsidR="00EC5C9D">
        <w:rPr>
          <w:lang w:val="en-AU" w:eastAsia="en-GB" w:bidi="ar-SA"/>
        </w:rPr>
        <w:t>, [8],</w:t>
      </w:r>
      <w:r w:rsidR="007D6A90" w:rsidRPr="0054664B">
        <w:rPr>
          <w:lang w:val="en-AU" w:eastAsia="en-GB" w:bidi="ar-SA"/>
        </w:rPr>
        <w:t xml:space="preserve"> </w:t>
      </w:r>
      <w:r w:rsidR="00010A42">
        <w:rPr>
          <w:lang w:val="en-AU" w:eastAsia="en-GB" w:bidi="ar-SA"/>
        </w:rPr>
        <w:t>[13] to</w:t>
      </w:r>
      <w:r w:rsidR="001C1F44" w:rsidRPr="0054664B">
        <w:rPr>
          <w:lang w:val="en-AU" w:eastAsia="en-GB" w:bidi="ar-SA"/>
        </w:rPr>
        <w:t xml:space="preserve"> [15</w:t>
      </w:r>
      <w:r w:rsidR="00401DCA" w:rsidRPr="0054664B">
        <w:rPr>
          <w:lang w:val="en-AU" w:eastAsia="en-GB" w:bidi="ar-SA"/>
        </w:rPr>
        <w:t>]</w:t>
      </w:r>
      <w:r w:rsidRPr="0054664B">
        <w:rPr>
          <w:lang w:val="en-AU" w:eastAsia="en-GB" w:bidi="ar-SA"/>
        </w:rPr>
        <w:t xml:space="preserve"> </w:t>
      </w:r>
      <w:r w:rsidRPr="007E11FA">
        <w:t xml:space="preserve">of the draft variation include </w:t>
      </w:r>
      <w:r w:rsidR="00F27401" w:rsidRPr="007E11FA">
        <w:t>amendments to correct cross</w:t>
      </w:r>
      <w:r w:rsidR="00F27401">
        <w:t xml:space="preserve"> </w:t>
      </w:r>
      <w:r w:rsidRPr="00401DCA">
        <w:t>references.</w:t>
      </w:r>
    </w:p>
    <w:sectPr w:rsidR="0054664B" w:rsidSect="001215E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3B2EA" w14:textId="77777777" w:rsidR="005F6D0D" w:rsidRDefault="005F6D0D">
      <w:r>
        <w:separator/>
      </w:r>
    </w:p>
  </w:endnote>
  <w:endnote w:type="continuationSeparator" w:id="0">
    <w:p w14:paraId="701CD0FD" w14:textId="77777777" w:rsidR="005F6D0D" w:rsidRDefault="005F6D0D">
      <w:r>
        <w:continuationSeparator/>
      </w:r>
    </w:p>
  </w:endnote>
  <w:endnote w:type="continuationNotice" w:id="1">
    <w:p w14:paraId="04A43D15" w14:textId="77777777" w:rsidR="005F6D0D" w:rsidRDefault="005F6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5204" w14:textId="77777777" w:rsidR="00040F4B" w:rsidRPr="00040F4B" w:rsidRDefault="00040F4B" w:rsidP="00040F4B">
    <w:pPr>
      <w:pStyle w:val="Footer"/>
      <w:framePr w:wrap="around" w:vAnchor="text" w:hAnchor="margin" w:xAlign="center" w:y="1"/>
      <w:jc w:val="center"/>
      <w:rPr>
        <w:rStyle w:val="PageNumber"/>
        <w:rFonts w:ascii="Calibri" w:hAnsi="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683D8298" w14:textId="76C65AA9" w:rsidR="005F6D0D" w:rsidRDefault="00040F4B" w:rsidP="00040F4B">
    <w:pPr>
      <w:pStyle w:val="Footer"/>
      <w:framePr w:wrap="around" w:vAnchor="text" w:hAnchor="margin" w:xAlign="center" w:y="1"/>
      <w:jc w:val="center"/>
      <w:rPr>
        <w:rStyle w:val="PageNumber"/>
      </w:rPr>
    </w:pPr>
    <w:r w:rsidRPr="00040F4B">
      <w:rPr>
        <w:rStyle w:val="PageNumber"/>
        <w:rFonts w:ascii="Calibri" w:hAnsi="Calibri"/>
        <w:b/>
        <w:color w:val="F00000"/>
        <w:sz w:val="24"/>
      </w:rPr>
      <w:t>UNCLASSIFIED</w:t>
    </w:r>
    <w:r>
      <w:rPr>
        <w:rStyle w:val="PageNumber"/>
      </w:rPr>
      <w:t xml:space="preserve"> </w:t>
    </w:r>
    <w:r>
      <w:rPr>
        <w:rStyle w:val="PageNumber"/>
      </w:rPr>
      <w:fldChar w:fldCharType="end"/>
    </w:r>
    <w:r w:rsidR="005F6D0D">
      <w:rPr>
        <w:rStyle w:val="PageNumber"/>
      </w:rPr>
      <w:fldChar w:fldCharType="begin"/>
    </w:r>
    <w:r w:rsidR="005F6D0D">
      <w:rPr>
        <w:rStyle w:val="PageNumber"/>
      </w:rPr>
      <w:instrText xml:space="preserve">PAGE  </w:instrText>
    </w:r>
    <w:r w:rsidR="005F6D0D">
      <w:rPr>
        <w:rStyle w:val="PageNumber"/>
      </w:rPr>
      <w:fldChar w:fldCharType="end"/>
    </w:r>
  </w:p>
  <w:p w14:paraId="683D8299" w14:textId="77777777" w:rsidR="005F6D0D" w:rsidRDefault="005F6D0D" w:rsidP="00040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C667" w14:textId="77777777" w:rsidR="00040F4B" w:rsidRPr="00040F4B" w:rsidRDefault="00040F4B" w:rsidP="00040F4B">
    <w:pPr>
      <w:pStyle w:val="Footer"/>
      <w:framePr w:wrap="around" w:vAnchor="text" w:hAnchor="margin" w:xAlign="center" w:y="1"/>
      <w:jc w:val="center"/>
      <w:rPr>
        <w:rStyle w:val="PageNumber"/>
        <w:rFonts w:ascii="Calibri" w:hAnsi="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09FAABBD" w14:textId="2CBD578D" w:rsidR="00040F4B" w:rsidRDefault="00040F4B" w:rsidP="00040F4B">
    <w:pPr>
      <w:pStyle w:val="Footer"/>
      <w:framePr w:wrap="around" w:vAnchor="text" w:hAnchor="margin" w:xAlign="center" w:y="1"/>
      <w:jc w:val="center"/>
      <w:rPr>
        <w:rStyle w:val="PageNumber"/>
      </w:rPr>
    </w:pPr>
    <w:r w:rsidRPr="00040F4B">
      <w:rPr>
        <w:rStyle w:val="PageNumber"/>
        <w:rFonts w:ascii="Calibri" w:hAnsi="Calibri"/>
        <w:b/>
        <w:color w:val="F00000"/>
        <w:sz w:val="24"/>
      </w:rPr>
      <w:t>UNCLASSIFIED</w:t>
    </w:r>
    <w:r>
      <w:rPr>
        <w:rStyle w:val="PageNumber"/>
      </w:rPr>
      <w:t xml:space="preserve"> </w:t>
    </w:r>
    <w:r>
      <w:rPr>
        <w:rStyle w:val="PageNumber"/>
      </w:rPr>
      <w:fldChar w:fldCharType="end"/>
    </w:r>
  </w:p>
  <w:p w14:paraId="683D829A" w14:textId="5C35B732" w:rsidR="005F6D0D" w:rsidRDefault="005F6D0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0F4B">
      <w:rPr>
        <w:rStyle w:val="PageNumber"/>
        <w:noProof/>
      </w:rPr>
      <w:t>9</w:t>
    </w:r>
    <w:r>
      <w:rPr>
        <w:rStyle w:val="PageNumber"/>
      </w:rPr>
      <w:fldChar w:fldCharType="end"/>
    </w:r>
  </w:p>
  <w:p w14:paraId="683D829B" w14:textId="77777777" w:rsidR="005F6D0D" w:rsidRDefault="005F6D0D" w:rsidP="00040F4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26536" w14:textId="77777777" w:rsidR="00040F4B" w:rsidRPr="00040F4B" w:rsidRDefault="00040F4B" w:rsidP="00040F4B">
    <w:pPr>
      <w:pStyle w:val="Footer"/>
      <w:jc w:val="center"/>
      <w:rPr>
        <w:rFonts w:ascii="Calibri" w:hAnsi="Calibri"/>
        <w:b/>
        <w:color w:val="F00000"/>
        <w:sz w:val="24"/>
      </w:rPr>
    </w:pPr>
    <w:r>
      <w:fldChar w:fldCharType="begin" w:fldLock="1"/>
    </w:r>
    <w:r>
      <w:instrText xml:space="preserve"> DOCPROPERTY bjFooterFirstPageDocProperty \* MERGEFORMAT </w:instrText>
    </w:r>
    <w:r>
      <w:fldChar w:fldCharType="separate"/>
    </w:r>
  </w:p>
  <w:p w14:paraId="60A2372D" w14:textId="16619CEA" w:rsidR="005F6D0D" w:rsidRPr="00040F4B" w:rsidRDefault="00040F4B" w:rsidP="00040F4B">
    <w:pPr>
      <w:pStyle w:val="Footer"/>
      <w:jc w:val="center"/>
    </w:pPr>
    <w:r w:rsidRPr="00040F4B">
      <w:rPr>
        <w:rFonts w:ascii="Calibri" w:hAnsi="Calibri"/>
        <w:b/>
        <w:color w:val="F00000"/>
        <w:sz w:val="24"/>
      </w:rPr>
      <w:t>UNCLASSIFIED</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D5DC7" w14:textId="77777777" w:rsidR="005F6D0D" w:rsidRDefault="005F6D0D">
      <w:r>
        <w:separator/>
      </w:r>
    </w:p>
  </w:footnote>
  <w:footnote w:type="continuationSeparator" w:id="0">
    <w:p w14:paraId="0B58AC35" w14:textId="77777777" w:rsidR="005F6D0D" w:rsidRDefault="005F6D0D">
      <w:r>
        <w:continuationSeparator/>
      </w:r>
    </w:p>
  </w:footnote>
  <w:footnote w:type="continuationNotice" w:id="1">
    <w:p w14:paraId="36593A93" w14:textId="77777777" w:rsidR="005F6D0D" w:rsidRDefault="005F6D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58D48" w14:textId="77777777" w:rsidR="00040F4B" w:rsidRPr="00040F4B" w:rsidRDefault="00040F4B" w:rsidP="00040F4B">
    <w:pPr>
      <w:pStyle w:val="Header"/>
      <w:jc w:val="center"/>
      <w:rPr>
        <w:rFonts w:ascii="Calibri" w:hAnsi="Calibri"/>
        <w:b/>
        <w:color w:val="F00000"/>
        <w:sz w:val="24"/>
      </w:rPr>
    </w:pPr>
    <w:r>
      <w:fldChar w:fldCharType="begin" w:fldLock="1"/>
    </w:r>
    <w:r>
      <w:instrText xml:space="preserve"> DOCPROPERTY bjHeaderEvenPageDocProperty \* MERGEFORMAT </w:instrText>
    </w:r>
    <w:r>
      <w:fldChar w:fldCharType="separate"/>
    </w:r>
    <w:r w:rsidRPr="00040F4B">
      <w:rPr>
        <w:rFonts w:ascii="Calibri" w:hAnsi="Calibri"/>
        <w:b/>
        <w:color w:val="F00000"/>
        <w:sz w:val="24"/>
      </w:rPr>
      <w:t>UNCLASSIFIED</w:t>
    </w:r>
  </w:p>
  <w:p w14:paraId="5D644BFE" w14:textId="1E69CEB0" w:rsidR="005F6D0D" w:rsidRPr="00040F4B" w:rsidRDefault="00040F4B" w:rsidP="00040F4B">
    <w:pPr>
      <w:pStyle w:val="Header"/>
      <w:jc w:val="center"/>
    </w:pPr>
    <w:r w:rsidRPr="00040F4B">
      <w:rPr>
        <w:rFonts w:ascii="Calibri" w:hAnsi="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A7D3" w14:textId="77777777" w:rsidR="00040F4B" w:rsidRPr="00040F4B" w:rsidRDefault="00040F4B" w:rsidP="00040F4B">
    <w:pPr>
      <w:pStyle w:val="Header"/>
      <w:jc w:val="center"/>
      <w:rPr>
        <w:rFonts w:ascii="Calibri" w:hAnsi="Calibri"/>
        <w:b/>
        <w:color w:val="F00000"/>
        <w:sz w:val="24"/>
      </w:rPr>
    </w:pPr>
    <w:r>
      <w:fldChar w:fldCharType="begin" w:fldLock="1"/>
    </w:r>
    <w:r>
      <w:instrText xml:space="preserve"> DOCPROPERTY bjHeaderBothDocProperty \* MERGEFORMAT </w:instrText>
    </w:r>
    <w:r>
      <w:fldChar w:fldCharType="separate"/>
    </w:r>
    <w:r w:rsidRPr="00040F4B">
      <w:rPr>
        <w:rFonts w:ascii="Calibri" w:hAnsi="Calibri"/>
        <w:b/>
        <w:color w:val="F00000"/>
        <w:sz w:val="24"/>
      </w:rPr>
      <w:t>UNCLASSIFIED</w:t>
    </w:r>
  </w:p>
  <w:p w14:paraId="62698CAD" w14:textId="3DED3819" w:rsidR="005F6D0D" w:rsidRPr="00040F4B" w:rsidRDefault="00040F4B" w:rsidP="00040F4B">
    <w:pPr>
      <w:pStyle w:val="Header"/>
      <w:jc w:val="center"/>
    </w:pPr>
    <w:r w:rsidRPr="00040F4B">
      <w:rPr>
        <w:rFonts w:ascii="Calibri" w:hAnsi="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5F14" w14:textId="77777777" w:rsidR="00040F4B" w:rsidRPr="00040F4B" w:rsidRDefault="00040F4B" w:rsidP="00040F4B">
    <w:pPr>
      <w:pStyle w:val="Header"/>
      <w:jc w:val="center"/>
      <w:rPr>
        <w:rFonts w:ascii="Calibri" w:hAnsi="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040F4B">
      <w:rPr>
        <w:rFonts w:ascii="Calibri" w:hAnsi="Calibri"/>
        <w:b/>
        <w:bCs/>
        <w:color w:val="F00000"/>
        <w:sz w:val="24"/>
      </w:rPr>
      <w:t>UNCLASSIFIED</w:t>
    </w:r>
  </w:p>
  <w:p w14:paraId="0074672B" w14:textId="11B04554" w:rsidR="00040F4B" w:rsidRDefault="00040F4B" w:rsidP="00040F4B">
    <w:pPr>
      <w:pStyle w:val="Header"/>
      <w:jc w:val="center"/>
      <w:rPr>
        <w:b/>
        <w:bCs/>
      </w:rPr>
    </w:pPr>
    <w:r w:rsidRPr="00040F4B">
      <w:rPr>
        <w:rFonts w:ascii="Calibri" w:hAnsi="Calibri"/>
        <w:b/>
        <w:bCs/>
        <w:color w:val="F00000"/>
        <w:sz w:val="24"/>
      </w:rPr>
      <w:t xml:space="preserve"> </w:t>
    </w:r>
    <w:r>
      <w:rPr>
        <w:b/>
        <w:bCs/>
      </w:rPr>
      <w:fldChar w:fldCharType="end"/>
    </w:r>
  </w:p>
  <w:p w14:paraId="683D829C" w14:textId="5A72C820" w:rsidR="005F6D0D" w:rsidRDefault="005F6D0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F7F33"/>
    <w:multiLevelType w:val="multilevel"/>
    <w:tmpl w:val="1660D7B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EC0936"/>
    <w:multiLevelType w:val="hybridMultilevel"/>
    <w:tmpl w:val="DA964DE2"/>
    <w:lvl w:ilvl="0" w:tplc="B51EB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CBD36CE"/>
    <w:multiLevelType w:val="hybridMultilevel"/>
    <w:tmpl w:val="851CE22E"/>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6715D1"/>
    <w:multiLevelType w:val="hybridMultilevel"/>
    <w:tmpl w:val="3000B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11B67"/>
    <w:multiLevelType w:val="hybridMultilevel"/>
    <w:tmpl w:val="D830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1"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7469A8"/>
    <w:multiLevelType w:val="hybridMultilevel"/>
    <w:tmpl w:val="FBD6D332"/>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9"/>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12"/>
  </w:num>
  <w:num w:numId="9">
    <w:abstractNumId w:val="2"/>
  </w:num>
  <w:num w:numId="10">
    <w:abstractNumId w:val="4"/>
  </w:num>
  <w:num w:numId="11">
    <w:abstractNumId w:val="11"/>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060C1"/>
    <w:rsid w:val="0000646D"/>
    <w:rsid w:val="00010A42"/>
    <w:rsid w:val="00016CB6"/>
    <w:rsid w:val="00022DBC"/>
    <w:rsid w:val="000241D4"/>
    <w:rsid w:val="000246A9"/>
    <w:rsid w:val="00026DDC"/>
    <w:rsid w:val="00027044"/>
    <w:rsid w:val="0003444F"/>
    <w:rsid w:val="00034F87"/>
    <w:rsid w:val="00035FF3"/>
    <w:rsid w:val="00040F4B"/>
    <w:rsid w:val="000427B2"/>
    <w:rsid w:val="00045B2F"/>
    <w:rsid w:val="00051021"/>
    <w:rsid w:val="00051ED9"/>
    <w:rsid w:val="00052243"/>
    <w:rsid w:val="00057181"/>
    <w:rsid w:val="0005789A"/>
    <w:rsid w:val="000607BD"/>
    <w:rsid w:val="00064B2D"/>
    <w:rsid w:val="00065137"/>
    <w:rsid w:val="00065F1F"/>
    <w:rsid w:val="00067567"/>
    <w:rsid w:val="000713B2"/>
    <w:rsid w:val="000713C4"/>
    <w:rsid w:val="00072659"/>
    <w:rsid w:val="00073DF5"/>
    <w:rsid w:val="000740DC"/>
    <w:rsid w:val="0007466A"/>
    <w:rsid w:val="000761B9"/>
    <w:rsid w:val="00076D33"/>
    <w:rsid w:val="000778D6"/>
    <w:rsid w:val="00091CC2"/>
    <w:rsid w:val="00095BE5"/>
    <w:rsid w:val="000A27E9"/>
    <w:rsid w:val="000A3D8B"/>
    <w:rsid w:val="000A5DF8"/>
    <w:rsid w:val="000B6699"/>
    <w:rsid w:val="000B6AF2"/>
    <w:rsid w:val="000C1D55"/>
    <w:rsid w:val="000D295F"/>
    <w:rsid w:val="000D6FD4"/>
    <w:rsid w:val="000E0AE4"/>
    <w:rsid w:val="000E205D"/>
    <w:rsid w:val="000E20E7"/>
    <w:rsid w:val="000E3AD4"/>
    <w:rsid w:val="000E3DBC"/>
    <w:rsid w:val="000F572C"/>
    <w:rsid w:val="000F5A66"/>
    <w:rsid w:val="000F6D44"/>
    <w:rsid w:val="00100C57"/>
    <w:rsid w:val="00113483"/>
    <w:rsid w:val="00113CE3"/>
    <w:rsid w:val="001145F8"/>
    <w:rsid w:val="00117522"/>
    <w:rsid w:val="00117893"/>
    <w:rsid w:val="001215E1"/>
    <w:rsid w:val="001457DD"/>
    <w:rsid w:val="00145F42"/>
    <w:rsid w:val="00153BB8"/>
    <w:rsid w:val="001542D8"/>
    <w:rsid w:val="00161267"/>
    <w:rsid w:val="00164BEB"/>
    <w:rsid w:val="00165072"/>
    <w:rsid w:val="00166B9E"/>
    <w:rsid w:val="001738D0"/>
    <w:rsid w:val="00180C41"/>
    <w:rsid w:val="00182C4C"/>
    <w:rsid w:val="00184B4A"/>
    <w:rsid w:val="00191BF7"/>
    <w:rsid w:val="00197D8D"/>
    <w:rsid w:val="001A0F6B"/>
    <w:rsid w:val="001A1A75"/>
    <w:rsid w:val="001A364F"/>
    <w:rsid w:val="001A5ED2"/>
    <w:rsid w:val="001A73C4"/>
    <w:rsid w:val="001A7E9A"/>
    <w:rsid w:val="001B0255"/>
    <w:rsid w:val="001B4D2A"/>
    <w:rsid w:val="001C1F44"/>
    <w:rsid w:val="001C27A3"/>
    <w:rsid w:val="001C282C"/>
    <w:rsid w:val="001C3D2F"/>
    <w:rsid w:val="001C5295"/>
    <w:rsid w:val="001D37C9"/>
    <w:rsid w:val="001E09FA"/>
    <w:rsid w:val="001E39CA"/>
    <w:rsid w:val="001E7E76"/>
    <w:rsid w:val="001F185E"/>
    <w:rsid w:val="001F5B9C"/>
    <w:rsid w:val="001F74B2"/>
    <w:rsid w:val="00203540"/>
    <w:rsid w:val="002076D2"/>
    <w:rsid w:val="0021164E"/>
    <w:rsid w:val="00214B6E"/>
    <w:rsid w:val="00221429"/>
    <w:rsid w:val="00221D07"/>
    <w:rsid w:val="00224C07"/>
    <w:rsid w:val="00224FF8"/>
    <w:rsid w:val="00226BDD"/>
    <w:rsid w:val="00227E4A"/>
    <w:rsid w:val="002432EE"/>
    <w:rsid w:val="0024582E"/>
    <w:rsid w:val="00247529"/>
    <w:rsid w:val="002547EF"/>
    <w:rsid w:val="00256D65"/>
    <w:rsid w:val="00261684"/>
    <w:rsid w:val="00263D9C"/>
    <w:rsid w:val="00264815"/>
    <w:rsid w:val="002656F8"/>
    <w:rsid w:val="00267108"/>
    <w:rsid w:val="0026741E"/>
    <w:rsid w:val="00267A39"/>
    <w:rsid w:val="00271F00"/>
    <w:rsid w:val="00273A80"/>
    <w:rsid w:val="0027472C"/>
    <w:rsid w:val="0027513D"/>
    <w:rsid w:val="00276026"/>
    <w:rsid w:val="002766E7"/>
    <w:rsid w:val="002851C8"/>
    <w:rsid w:val="00290616"/>
    <w:rsid w:val="0029204E"/>
    <w:rsid w:val="00294012"/>
    <w:rsid w:val="00294BAD"/>
    <w:rsid w:val="0029631C"/>
    <w:rsid w:val="002A0194"/>
    <w:rsid w:val="002A583F"/>
    <w:rsid w:val="002A5F8B"/>
    <w:rsid w:val="002A6A6C"/>
    <w:rsid w:val="002A7F6C"/>
    <w:rsid w:val="002B0D8E"/>
    <w:rsid w:val="002C6E5F"/>
    <w:rsid w:val="002D0A5A"/>
    <w:rsid w:val="002D1051"/>
    <w:rsid w:val="002D6426"/>
    <w:rsid w:val="002D6809"/>
    <w:rsid w:val="002E086A"/>
    <w:rsid w:val="002E3DBC"/>
    <w:rsid w:val="002E46D9"/>
    <w:rsid w:val="002F6488"/>
    <w:rsid w:val="00301FC8"/>
    <w:rsid w:val="00304930"/>
    <w:rsid w:val="003050F4"/>
    <w:rsid w:val="00305436"/>
    <w:rsid w:val="00310E84"/>
    <w:rsid w:val="00315A71"/>
    <w:rsid w:val="003213F9"/>
    <w:rsid w:val="00323DBF"/>
    <w:rsid w:val="00327F5F"/>
    <w:rsid w:val="003309A8"/>
    <w:rsid w:val="00332B12"/>
    <w:rsid w:val="00336711"/>
    <w:rsid w:val="00347935"/>
    <w:rsid w:val="00350DBD"/>
    <w:rsid w:val="00351927"/>
    <w:rsid w:val="00351B07"/>
    <w:rsid w:val="0035396B"/>
    <w:rsid w:val="00354482"/>
    <w:rsid w:val="0036268A"/>
    <w:rsid w:val="00364841"/>
    <w:rsid w:val="00367277"/>
    <w:rsid w:val="00371B29"/>
    <w:rsid w:val="00372182"/>
    <w:rsid w:val="00374D98"/>
    <w:rsid w:val="0037520F"/>
    <w:rsid w:val="00375ABF"/>
    <w:rsid w:val="003760D8"/>
    <w:rsid w:val="00391769"/>
    <w:rsid w:val="003953E1"/>
    <w:rsid w:val="003956B3"/>
    <w:rsid w:val="003A29B0"/>
    <w:rsid w:val="003A68BE"/>
    <w:rsid w:val="003A7725"/>
    <w:rsid w:val="003A7B83"/>
    <w:rsid w:val="003A7B9E"/>
    <w:rsid w:val="003B3C9D"/>
    <w:rsid w:val="003B4260"/>
    <w:rsid w:val="003B78E0"/>
    <w:rsid w:val="003C3C97"/>
    <w:rsid w:val="003C4969"/>
    <w:rsid w:val="003D27D0"/>
    <w:rsid w:val="003E41D5"/>
    <w:rsid w:val="003E46BA"/>
    <w:rsid w:val="003E7D22"/>
    <w:rsid w:val="003F74C1"/>
    <w:rsid w:val="00401DCA"/>
    <w:rsid w:val="00405B1A"/>
    <w:rsid w:val="00407241"/>
    <w:rsid w:val="0040761E"/>
    <w:rsid w:val="00407E5C"/>
    <w:rsid w:val="00410C76"/>
    <w:rsid w:val="0041140E"/>
    <w:rsid w:val="00411907"/>
    <w:rsid w:val="00411AAD"/>
    <w:rsid w:val="00413CA8"/>
    <w:rsid w:val="0041590E"/>
    <w:rsid w:val="00417EE3"/>
    <w:rsid w:val="004207EB"/>
    <w:rsid w:val="0042248E"/>
    <w:rsid w:val="00424748"/>
    <w:rsid w:val="00427D5A"/>
    <w:rsid w:val="00433C0E"/>
    <w:rsid w:val="00435FA5"/>
    <w:rsid w:val="004365E5"/>
    <w:rsid w:val="00436B8D"/>
    <w:rsid w:val="00436F70"/>
    <w:rsid w:val="00437276"/>
    <w:rsid w:val="00447B5A"/>
    <w:rsid w:val="00447E67"/>
    <w:rsid w:val="00455050"/>
    <w:rsid w:val="0045556F"/>
    <w:rsid w:val="00456B54"/>
    <w:rsid w:val="00457A0A"/>
    <w:rsid w:val="00464643"/>
    <w:rsid w:val="004646F8"/>
    <w:rsid w:val="00483481"/>
    <w:rsid w:val="00486793"/>
    <w:rsid w:val="0049184E"/>
    <w:rsid w:val="004A2037"/>
    <w:rsid w:val="004A3685"/>
    <w:rsid w:val="004A58C9"/>
    <w:rsid w:val="004B14AD"/>
    <w:rsid w:val="004C2CE7"/>
    <w:rsid w:val="004C4299"/>
    <w:rsid w:val="004C4597"/>
    <w:rsid w:val="004D30A6"/>
    <w:rsid w:val="004D4930"/>
    <w:rsid w:val="004D6D6B"/>
    <w:rsid w:val="004D6EC7"/>
    <w:rsid w:val="004E0787"/>
    <w:rsid w:val="004E7D07"/>
    <w:rsid w:val="004F4F98"/>
    <w:rsid w:val="004F69F6"/>
    <w:rsid w:val="004F79AC"/>
    <w:rsid w:val="005017CF"/>
    <w:rsid w:val="00505A6A"/>
    <w:rsid w:val="00506CA5"/>
    <w:rsid w:val="00512290"/>
    <w:rsid w:val="0051782B"/>
    <w:rsid w:val="00517DB0"/>
    <w:rsid w:val="005207D8"/>
    <w:rsid w:val="005217B5"/>
    <w:rsid w:val="00521F70"/>
    <w:rsid w:val="00521FC4"/>
    <w:rsid w:val="00523A30"/>
    <w:rsid w:val="00531B91"/>
    <w:rsid w:val="0053464E"/>
    <w:rsid w:val="00541874"/>
    <w:rsid w:val="0054664B"/>
    <w:rsid w:val="00553969"/>
    <w:rsid w:val="00562917"/>
    <w:rsid w:val="00563BEE"/>
    <w:rsid w:val="00575315"/>
    <w:rsid w:val="00576207"/>
    <w:rsid w:val="00580056"/>
    <w:rsid w:val="00586228"/>
    <w:rsid w:val="005871E6"/>
    <w:rsid w:val="005876F7"/>
    <w:rsid w:val="00592D72"/>
    <w:rsid w:val="00593FC5"/>
    <w:rsid w:val="0059498B"/>
    <w:rsid w:val="005A00EF"/>
    <w:rsid w:val="005A3A03"/>
    <w:rsid w:val="005A636F"/>
    <w:rsid w:val="005B368B"/>
    <w:rsid w:val="005B615C"/>
    <w:rsid w:val="005B6AF4"/>
    <w:rsid w:val="005C04CB"/>
    <w:rsid w:val="005C0C2D"/>
    <w:rsid w:val="005C71BA"/>
    <w:rsid w:val="005D16AD"/>
    <w:rsid w:val="005D338C"/>
    <w:rsid w:val="005D33E2"/>
    <w:rsid w:val="005D45F5"/>
    <w:rsid w:val="005D72E1"/>
    <w:rsid w:val="005E6E16"/>
    <w:rsid w:val="005F3117"/>
    <w:rsid w:val="005F400E"/>
    <w:rsid w:val="005F58C0"/>
    <w:rsid w:val="005F6D0D"/>
    <w:rsid w:val="005F7342"/>
    <w:rsid w:val="006036B5"/>
    <w:rsid w:val="00603A08"/>
    <w:rsid w:val="00606C88"/>
    <w:rsid w:val="006104A3"/>
    <w:rsid w:val="00610A3C"/>
    <w:rsid w:val="00617374"/>
    <w:rsid w:val="00627F48"/>
    <w:rsid w:val="00633269"/>
    <w:rsid w:val="00633ACA"/>
    <w:rsid w:val="006342E0"/>
    <w:rsid w:val="00642A47"/>
    <w:rsid w:val="0064558D"/>
    <w:rsid w:val="00646FDD"/>
    <w:rsid w:val="00660EF1"/>
    <w:rsid w:val="00661EA8"/>
    <w:rsid w:val="00663FCF"/>
    <w:rsid w:val="006652A2"/>
    <w:rsid w:val="006708BC"/>
    <w:rsid w:val="006745C0"/>
    <w:rsid w:val="00677C38"/>
    <w:rsid w:val="00680EBF"/>
    <w:rsid w:val="00681754"/>
    <w:rsid w:val="0068376B"/>
    <w:rsid w:val="00683966"/>
    <w:rsid w:val="006937FF"/>
    <w:rsid w:val="00694E0B"/>
    <w:rsid w:val="006965BF"/>
    <w:rsid w:val="006A0D14"/>
    <w:rsid w:val="006A48A7"/>
    <w:rsid w:val="006A57FC"/>
    <w:rsid w:val="006B22E5"/>
    <w:rsid w:val="006B2A98"/>
    <w:rsid w:val="006B4BA1"/>
    <w:rsid w:val="006B64D9"/>
    <w:rsid w:val="006C0D4A"/>
    <w:rsid w:val="006C28E2"/>
    <w:rsid w:val="006C2C57"/>
    <w:rsid w:val="006C5349"/>
    <w:rsid w:val="006C5CF5"/>
    <w:rsid w:val="006D5FD6"/>
    <w:rsid w:val="006E0A14"/>
    <w:rsid w:val="006E432F"/>
    <w:rsid w:val="006E4E2A"/>
    <w:rsid w:val="006F4A82"/>
    <w:rsid w:val="006F6611"/>
    <w:rsid w:val="00700239"/>
    <w:rsid w:val="00700660"/>
    <w:rsid w:val="00703381"/>
    <w:rsid w:val="0070373B"/>
    <w:rsid w:val="00707318"/>
    <w:rsid w:val="00707E72"/>
    <w:rsid w:val="007113EB"/>
    <w:rsid w:val="00713B81"/>
    <w:rsid w:val="00714994"/>
    <w:rsid w:val="007201FF"/>
    <w:rsid w:val="0072150F"/>
    <w:rsid w:val="007218CA"/>
    <w:rsid w:val="00723360"/>
    <w:rsid w:val="00724FA4"/>
    <w:rsid w:val="00726C2F"/>
    <w:rsid w:val="00730800"/>
    <w:rsid w:val="00730B80"/>
    <w:rsid w:val="00737902"/>
    <w:rsid w:val="00741EFE"/>
    <w:rsid w:val="00755EC6"/>
    <w:rsid w:val="0075621F"/>
    <w:rsid w:val="007602AA"/>
    <w:rsid w:val="007611B8"/>
    <w:rsid w:val="007652D5"/>
    <w:rsid w:val="007652EF"/>
    <w:rsid w:val="007725D0"/>
    <w:rsid w:val="00772BDC"/>
    <w:rsid w:val="0077313D"/>
    <w:rsid w:val="00777F2C"/>
    <w:rsid w:val="00780792"/>
    <w:rsid w:val="007812D9"/>
    <w:rsid w:val="00790843"/>
    <w:rsid w:val="00790C29"/>
    <w:rsid w:val="007A44B4"/>
    <w:rsid w:val="007A7D3D"/>
    <w:rsid w:val="007B04FC"/>
    <w:rsid w:val="007B225D"/>
    <w:rsid w:val="007C174F"/>
    <w:rsid w:val="007C1C64"/>
    <w:rsid w:val="007D40A1"/>
    <w:rsid w:val="007D6943"/>
    <w:rsid w:val="007D6A90"/>
    <w:rsid w:val="007E11FA"/>
    <w:rsid w:val="007E48BC"/>
    <w:rsid w:val="007E4CD0"/>
    <w:rsid w:val="007E64F5"/>
    <w:rsid w:val="007E79F7"/>
    <w:rsid w:val="007F0FEE"/>
    <w:rsid w:val="007F3630"/>
    <w:rsid w:val="008069DD"/>
    <w:rsid w:val="00807559"/>
    <w:rsid w:val="00807CE1"/>
    <w:rsid w:val="00814EBC"/>
    <w:rsid w:val="00822D11"/>
    <w:rsid w:val="008240A8"/>
    <w:rsid w:val="00826486"/>
    <w:rsid w:val="008266B0"/>
    <w:rsid w:val="008450BC"/>
    <w:rsid w:val="00850462"/>
    <w:rsid w:val="00851A60"/>
    <w:rsid w:val="0085334B"/>
    <w:rsid w:val="008600C1"/>
    <w:rsid w:val="008610F0"/>
    <w:rsid w:val="0086176B"/>
    <w:rsid w:val="00862C0A"/>
    <w:rsid w:val="00864B67"/>
    <w:rsid w:val="0086764B"/>
    <w:rsid w:val="00867B23"/>
    <w:rsid w:val="00870214"/>
    <w:rsid w:val="0087227F"/>
    <w:rsid w:val="00876515"/>
    <w:rsid w:val="00876597"/>
    <w:rsid w:val="008828D9"/>
    <w:rsid w:val="00885C51"/>
    <w:rsid w:val="00885EB0"/>
    <w:rsid w:val="00885F86"/>
    <w:rsid w:val="0089264A"/>
    <w:rsid w:val="00894A7C"/>
    <w:rsid w:val="00896B85"/>
    <w:rsid w:val="008A22BE"/>
    <w:rsid w:val="008A3221"/>
    <w:rsid w:val="008A35FB"/>
    <w:rsid w:val="008B0075"/>
    <w:rsid w:val="008C1B36"/>
    <w:rsid w:val="008C489E"/>
    <w:rsid w:val="008C5B0C"/>
    <w:rsid w:val="008D06C6"/>
    <w:rsid w:val="008E6250"/>
    <w:rsid w:val="008E7B11"/>
    <w:rsid w:val="008F105A"/>
    <w:rsid w:val="009016F1"/>
    <w:rsid w:val="009018E3"/>
    <w:rsid w:val="00902AF6"/>
    <w:rsid w:val="0091245A"/>
    <w:rsid w:val="00914030"/>
    <w:rsid w:val="00920249"/>
    <w:rsid w:val="00924C80"/>
    <w:rsid w:val="009260C3"/>
    <w:rsid w:val="00930FC0"/>
    <w:rsid w:val="00932F14"/>
    <w:rsid w:val="009336CC"/>
    <w:rsid w:val="00940EE2"/>
    <w:rsid w:val="0094247F"/>
    <w:rsid w:val="00942D60"/>
    <w:rsid w:val="00944BA4"/>
    <w:rsid w:val="00952691"/>
    <w:rsid w:val="00953C0A"/>
    <w:rsid w:val="00964B33"/>
    <w:rsid w:val="0096523B"/>
    <w:rsid w:val="0096564E"/>
    <w:rsid w:val="00966EE3"/>
    <w:rsid w:val="00967F3A"/>
    <w:rsid w:val="00972D06"/>
    <w:rsid w:val="009778EE"/>
    <w:rsid w:val="00991A4E"/>
    <w:rsid w:val="009A0EEC"/>
    <w:rsid w:val="009A391C"/>
    <w:rsid w:val="009A50F2"/>
    <w:rsid w:val="009B5CF2"/>
    <w:rsid w:val="009B5F64"/>
    <w:rsid w:val="009B60DC"/>
    <w:rsid w:val="009C4322"/>
    <w:rsid w:val="009D4747"/>
    <w:rsid w:val="009D790B"/>
    <w:rsid w:val="009E0A61"/>
    <w:rsid w:val="009E3010"/>
    <w:rsid w:val="009F0064"/>
    <w:rsid w:val="009F007E"/>
    <w:rsid w:val="009F0C0D"/>
    <w:rsid w:val="009F13CD"/>
    <w:rsid w:val="009F7065"/>
    <w:rsid w:val="00A062BF"/>
    <w:rsid w:val="00A12B44"/>
    <w:rsid w:val="00A13932"/>
    <w:rsid w:val="00A17902"/>
    <w:rsid w:val="00A309FB"/>
    <w:rsid w:val="00A40193"/>
    <w:rsid w:val="00A41589"/>
    <w:rsid w:val="00A4175D"/>
    <w:rsid w:val="00A41C89"/>
    <w:rsid w:val="00A433D3"/>
    <w:rsid w:val="00A5090F"/>
    <w:rsid w:val="00A54934"/>
    <w:rsid w:val="00A5655C"/>
    <w:rsid w:val="00A56DC7"/>
    <w:rsid w:val="00A56E34"/>
    <w:rsid w:val="00A5782C"/>
    <w:rsid w:val="00A74FD1"/>
    <w:rsid w:val="00A76547"/>
    <w:rsid w:val="00A84A58"/>
    <w:rsid w:val="00A84DA3"/>
    <w:rsid w:val="00A85CE5"/>
    <w:rsid w:val="00A91DF1"/>
    <w:rsid w:val="00A91E68"/>
    <w:rsid w:val="00AB17C4"/>
    <w:rsid w:val="00AB312F"/>
    <w:rsid w:val="00AB5863"/>
    <w:rsid w:val="00AB6E7D"/>
    <w:rsid w:val="00AC6ACD"/>
    <w:rsid w:val="00AC7A68"/>
    <w:rsid w:val="00AC7A7D"/>
    <w:rsid w:val="00AD0FB3"/>
    <w:rsid w:val="00AD22F9"/>
    <w:rsid w:val="00AD4BAD"/>
    <w:rsid w:val="00AD74DA"/>
    <w:rsid w:val="00AD78E8"/>
    <w:rsid w:val="00AD7A3D"/>
    <w:rsid w:val="00AE0C02"/>
    <w:rsid w:val="00AE4E6E"/>
    <w:rsid w:val="00AE766D"/>
    <w:rsid w:val="00AF06FC"/>
    <w:rsid w:val="00AF3391"/>
    <w:rsid w:val="00AF387F"/>
    <w:rsid w:val="00AF6F70"/>
    <w:rsid w:val="00AF7FF4"/>
    <w:rsid w:val="00B00E7F"/>
    <w:rsid w:val="00B15F18"/>
    <w:rsid w:val="00B173DA"/>
    <w:rsid w:val="00B17F39"/>
    <w:rsid w:val="00B21438"/>
    <w:rsid w:val="00B21DCC"/>
    <w:rsid w:val="00B23076"/>
    <w:rsid w:val="00B237FC"/>
    <w:rsid w:val="00B25569"/>
    <w:rsid w:val="00B25F37"/>
    <w:rsid w:val="00B44422"/>
    <w:rsid w:val="00B46780"/>
    <w:rsid w:val="00B46EA0"/>
    <w:rsid w:val="00B51E03"/>
    <w:rsid w:val="00B51FCF"/>
    <w:rsid w:val="00B60DE9"/>
    <w:rsid w:val="00B67BE1"/>
    <w:rsid w:val="00B71F51"/>
    <w:rsid w:val="00B731D3"/>
    <w:rsid w:val="00B77E23"/>
    <w:rsid w:val="00B839A3"/>
    <w:rsid w:val="00B853D2"/>
    <w:rsid w:val="00B86463"/>
    <w:rsid w:val="00B902BD"/>
    <w:rsid w:val="00B920AE"/>
    <w:rsid w:val="00B96487"/>
    <w:rsid w:val="00B9694C"/>
    <w:rsid w:val="00BA2474"/>
    <w:rsid w:val="00BA24E2"/>
    <w:rsid w:val="00BA27B2"/>
    <w:rsid w:val="00BA4CC4"/>
    <w:rsid w:val="00BB0FF2"/>
    <w:rsid w:val="00BC11DB"/>
    <w:rsid w:val="00BC5C1A"/>
    <w:rsid w:val="00BD05C4"/>
    <w:rsid w:val="00BD2A39"/>
    <w:rsid w:val="00BD2E80"/>
    <w:rsid w:val="00BE11B8"/>
    <w:rsid w:val="00BE3818"/>
    <w:rsid w:val="00BF3B78"/>
    <w:rsid w:val="00BF3FBA"/>
    <w:rsid w:val="00BF7FF0"/>
    <w:rsid w:val="00C02D76"/>
    <w:rsid w:val="00C12502"/>
    <w:rsid w:val="00C1266C"/>
    <w:rsid w:val="00C14FD2"/>
    <w:rsid w:val="00C21C1A"/>
    <w:rsid w:val="00C23D5A"/>
    <w:rsid w:val="00C2711E"/>
    <w:rsid w:val="00C36578"/>
    <w:rsid w:val="00C40AA5"/>
    <w:rsid w:val="00C46F70"/>
    <w:rsid w:val="00C476D0"/>
    <w:rsid w:val="00C5478B"/>
    <w:rsid w:val="00C560C4"/>
    <w:rsid w:val="00C56F71"/>
    <w:rsid w:val="00C627C9"/>
    <w:rsid w:val="00C676D5"/>
    <w:rsid w:val="00C73050"/>
    <w:rsid w:val="00C82488"/>
    <w:rsid w:val="00C834E4"/>
    <w:rsid w:val="00C836E3"/>
    <w:rsid w:val="00C854D1"/>
    <w:rsid w:val="00C86577"/>
    <w:rsid w:val="00C92E07"/>
    <w:rsid w:val="00C94942"/>
    <w:rsid w:val="00C956DA"/>
    <w:rsid w:val="00C96868"/>
    <w:rsid w:val="00C96A50"/>
    <w:rsid w:val="00C972DA"/>
    <w:rsid w:val="00CA0416"/>
    <w:rsid w:val="00CA1302"/>
    <w:rsid w:val="00CB1375"/>
    <w:rsid w:val="00CB29A4"/>
    <w:rsid w:val="00CC36E7"/>
    <w:rsid w:val="00CC479A"/>
    <w:rsid w:val="00CC560B"/>
    <w:rsid w:val="00CC75E2"/>
    <w:rsid w:val="00CC79A4"/>
    <w:rsid w:val="00CD16B7"/>
    <w:rsid w:val="00CD46EB"/>
    <w:rsid w:val="00CD7EBF"/>
    <w:rsid w:val="00CE0779"/>
    <w:rsid w:val="00CE25C8"/>
    <w:rsid w:val="00CE31E5"/>
    <w:rsid w:val="00CF00F4"/>
    <w:rsid w:val="00CF2690"/>
    <w:rsid w:val="00D03F48"/>
    <w:rsid w:val="00D05610"/>
    <w:rsid w:val="00D056F1"/>
    <w:rsid w:val="00D062E4"/>
    <w:rsid w:val="00D11171"/>
    <w:rsid w:val="00D14405"/>
    <w:rsid w:val="00D154CE"/>
    <w:rsid w:val="00D22F3C"/>
    <w:rsid w:val="00D23DB6"/>
    <w:rsid w:val="00D26814"/>
    <w:rsid w:val="00D3171B"/>
    <w:rsid w:val="00D3655E"/>
    <w:rsid w:val="00D40F78"/>
    <w:rsid w:val="00D43E0C"/>
    <w:rsid w:val="00D43FE6"/>
    <w:rsid w:val="00D44E8E"/>
    <w:rsid w:val="00D458E5"/>
    <w:rsid w:val="00D45BC3"/>
    <w:rsid w:val="00D51A95"/>
    <w:rsid w:val="00D531DC"/>
    <w:rsid w:val="00D57D41"/>
    <w:rsid w:val="00D60568"/>
    <w:rsid w:val="00D63D11"/>
    <w:rsid w:val="00D642EF"/>
    <w:rsid w:val="00D70C7A"/>
    <w:rsid w:val="00D71A1E"/>
    <w:rsid w:val="00D73931"/>
    <w:rsid w:val="00D81D38"/>
    <w:rsid w:val="00D8470F"/>
    <w:rsid w:val="00D8471A"/>
    <w:rsid w:val="00D84B6F"/>
    <w:rsid w:val="00D93D33"/>
    <w:rsid w:val="00D96ABC"/>
    <w:rsid w:val="00DA0CC0"/>
    <w:rsid w:val="00DA0E7C"/>
    <w:rsid w:val="00DA10A8"/>
    <w:rsid w:val="00DA39C3"/>
    <w:rsid w:val="00DA7051"/>
    <w:rsid w:val="00DB1E08"/>
    <w:rsid w:val="00DB2973"/>
    <w:rsid w:val="00DB2EEF"/>
    <w:rsid w:val="00DB324A"/>
    <w:rsid w:val="00DB7A08"/>
    <w:rsid w:val="00DC053B"/>
    <w:rsid w:val="00DC1B56"/>
    <w:rsid w:val="00DC2129"/>
    <w:rsid w:val="00DC294D"/>
    <w:rsid w:val="00DC3C72"/>
    <w:rsid w:val="00DC6570"/>
    <w:rsid w:val="00DD3C5E"/>
    <w:rsid w:val="00DD7B50"/>
    <w:rsid w:val="00DE0CFB"/>
    <w:rsid w:val="00DE79D9"/>
    <w:rsid w:val="00DF1F3B"/>
    <w:rsid w:val="00DF25C3"/>
    <w:rsid w:val="00DF6415"/>
    <w:rsid w:val="00E015DF"/>
    <w:rsid w:val="00E038D9"/>
    <w:rsid w:val="00E04062"/>
    <w:rsid w:val="00E063C6"/>
    <w:rsid w:val="00E2003B"/>
    <w:rsid w:val="00E203C2"/>
    <w:rsid w:val="00E279D8"/>
    <w:rsid w:val="00E319B1"/>
    <w:rsid w:val="00E31AC6"/>
    <w:rsid w:val="00E322F5"/>
    <w:rsid w:val="00E40ED4"/>
    <w:rsid w:val="00E44E0D"/>
    <w:rsid w:val="00E520FE"/>
    <w:rsid w:val="00E547BA"/>
    <w:rsid w:val="00E5492F"/>
    <w:rsid w:val="00E62DEF"/>
    <w:rsid w:val="00E637A3"/>
    <w:rsid w:val="00E6470A"/>
    <w:rsid w:val="00E70A86"/>
    <w:rsid w:val="00E75054"/>
    <w:rsid w:val="00E751D6"/>
    <w:rsid w:val="00E7561B"/>
    <w:rsid w:val="00E777EC"/>
    <w:rsid w:val="00E80151"/>
    <w:rsid w:val="00E80FCD"/>
    <w:rsid w:val="00E8161C"/>
    <w:rsid w:val="00E81F6E"/>
    <w:rsid w:val="00E91425"/>
    <w:rsid w:val="00EA7F2F"/>
    <w:rsid w:val="00EB6CB0"/>
    <w:rsid w:val="00EB71DB"/>
    <w:rsid w:val="00EC00DE"/>
    <w:rsid w:val="00EC30E1"/>
    <w:rsid w:val="00EC5C9D"/>
    <w:rsid w:val="00ED0C7C"/>
    <w:rsid w:val="00ED172A"/>
    <w:rsid w:val="00ED54CA"/>
    <w:rsid w:val="00ED6DD1"/>
    <w:rsid w:val="00EE0A23"/>
    <w:rsid w:val="00EF15ED"/>
    <w:rsid w:val="00F00BEE"/>
    <w:rsid w:val="00F0750B"/>
    <w:rsid w:val="00F07B43"/>
    <w:rsid w:val="00F14BEC"/>
    <w:rsid w:val="00F224B7"/>
    <w:rsid w:val="00F225C5"/>
    <w:rsid w:val="00F2587A"/>
    <w:rsid w:val="00F27401"/>
    <w:rsid w:val="00F279EF"/>
    <w:rsid w:val="00F33BB8"/>
    <w:rsid w:val="00F3715D"/>
    <w:rsid w:val="00F420C8"/>
    <w:rsid w:val="00F42A4C"/>
    <w:rsid w:val="00F44428"/>
    <w:rsid w:val="00F45800"/>
    <w:rsid w:val="00F53B04"/>
    <w:rsid w:val="00F56952"/>
    <w:rsid w:val="00F604DE"/>
    <w:rsid w:val="00F64653"/>
    <w:rsid w:val="00F7330A"/>
    <w:rsid w:val="00F80DAF"/>
    <w:rsid w:val="00F80FE9"/>
    <w:rsid w:val="00F902EE"/>
    <w:rsid w:val="00F91486"/>
    <w:rsid w:val="00FB1533"/>
    <w:rsid w:val="00FB1FFA"/>
    <w:rsid w:val="00FB67A3"/>
    <w:rsid w:val="00FB7512"/>
    <w:rsid w:val="00FB7AF7"/>
    <w:rsid w:val="00FC3048"/>
    <w:rsid w:val="00FD2FBE"/>
    <w:rsid w:val="00FD6ECA"/>
    <w:rsid w:val="00FD7547"/>
    <w:rsid w:val="00FD791C"/>
    <w:rsid w:val="00FF59B4"/>
    <w:rsid w:val="00FF5F5C"/>
    <w:rsid w:val="00FF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683D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E8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qFormat/>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qFormat/>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261684"/>
    <w:pPr>
      <w:widowControl/>
      <w:numPr>
        <w:numId w:val="2"/>
      </w:numPr>
      <w:ind w:left="567" w:hanging="567"/>
    </w:pPr>
    <w:rPr>
      <w:rFonts w:cs="Arial"/>
      <w:lang w:bidi="ar-SA"/>
    </w:rPr>
  </w:style>
  <w:style w:type="character" w:customStyle="1" w:styleId="FSBullet1Char">
    <w:name w:val="FSBullet 1 Char"/>
    <w:link w:val="FSBullet1"/>
    <w:rsid w:val="0026168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Bullet">
    <w:name w:val="Bullet"/>
    <w:basedOn w:val="Normal"/>
    <w:next w:val="Normal"/>
    <w:rsid w:val="00C23D5A"/>
    <w:pPr>
      <w:tabs>
        <w:tab w:val="num" w:pos="720"/>
      </w:tabs>
      <w:ind w:left="567" w:hanging="567"/>
    </w:pPr>
    <w:rPr>
      <w:lang w:bidi="ar-SA"/>
    </w:rPr>
  </w:style>
  <w:style w:type="paragraph" w:customStyle="1" w:styleId="FSCh5SchItem">
    <w:name w:val="FSC_h5_Sch_Item"/>
    <w:basedOn w:val="Normal"/>
    <w:next w:val="Normal"/>
    <w:qFormat/>
    <w:rsid w:val="00D44E8E"/>
    <w:pPr>
      <w:keepNext/>
      <w:keepLines/>
      <w:widowControl/>
      <w:spacing w:before="360" w:after="60"/>
      <w:ind w:left="964" w:hanging="964"/>
    </w:pPr>
    <w:rPr>
      <w:rFonts w:cs="Arial"/>
      <w:b/>
      <w:bCs/>
      <w:kern w:val="32"/>
      <w:sz w:val="24"/>
      <w:szCs w:val="32"/>
      <w:lang w:val="en-AU" w:eastAsia="en-AU" w:bidi="ar-SA"/>
    </w:rPr>
  </w:style>
  <w:style w:type="paragraph" w:customStyle="1" w:styleId="FSCtAmendingwords">
    <w:name w:val="FSC_t_Amending_words"/>
    <w:basedOn w:val="Normal"/>
    <w:qFormat/>
    <w:rsid w:val="00CA1302"/>
    <w:pPr>
      <w:keepLines/>
      <w:widowControl/>
      <w:spacing w:before="120"/>
      <w:ind w:left="1134"/>
    </w:pPr>
    <w:rPr>
      <w:rFonts w:cs="Arial"/>
      <w:iCs/>
      <w:sz w:val="20"/>
      <w:szCs w:val="22"/>
      <w:lang w:val="en-AU" w:eastAsia="en-AU" w:bidi="ar-SA"/>
    </w:rPr>
  </w:style>
  <w:style w:type="paragraph" w:customStyle="1" w:styleId="FSCtMain">
    <w:name w:val="FSC_t_Main"/>
    <w:basedOn w:val="FSCbasepara"/>
    <w:rsid w:val="00D44E8E"/>
    <w:pPr>
      <w:keepLines w:val="0"/>
      <w:widowControl w:val="0"/>
      <w:tabs>
        <w:tab w:val="left" w:pos="1134"/>
      </w:tabs>
      <w:spacing w:after="120"/>
    </w:pPr>
  </w:style>
  <w:style w:type="paragraph" w:customStyle="1" w:styleId="FSCtPara">
    <w:name w:val="FSC_t_Para"/>
    <w:basedOn w:val="FSCtMain"/>
    <w:qFormat/>
    <w:rsid w:val="00D44E8E"/>
    <w:pPr>
      <w:tabs>
        <w:tab w:val="clear" w:pos="1134"/>
        <w:tab w:val="left" w:pos="1701"/>
      </w:tabs>
      <w:spacing w:before="60" w:after="60"/>
      <w:ind w:left="2268" w:hanging="2268"/>
    </w:pPr>
  </w:style>
  <w:style w:type="paragraph" w:customStyle="1" w:styleId="FSCoutStand">
    <w:name w:val="FSC_out_Stand"/>
    <w:basedOn w:val="FSCtMain"/>
    <w:qFormat/>
    <w:rsid w:val="00D44E8E"/>
    <w:pPr>
      <w:tabs>
        <w:tab w:val="clear" w:pos="1134"/>
        <w:tab w:val="left" w:pos="1701"/>
      </w:tabs>
      <w:ind w:left="3402" w:hanging="3402"/>
    </w:pPr>
  </w:style>
  <w:style w:type="paragraph" w:customStyle="1" w:styleId="FSCh2Amendmentheading">
    <w:name w:val="FSC_h2_Amendment_heading"/>
    <w:basedOn w:val="Normal"/>
    <w:qFormat/>
    <w:rsid w:val="00CA1302"/>
    <w:pPr>
      <w:keepNext/>
      <w:keepLines/>
      <w:widowControl/>
      <w:spacing w:before="360" w:after="240"/>
      <w:ind w:left="2835" w:hanging="2835"/>
      <w:outlineLvl w:val="2"/>
    </w:pPr>
    <w:rPr>
      <w:rFonts w:cs="Arial"/>
      <w:b/>
      <w:bCs/>
      <w:i/>
      <w:kern w:val="32"/>
      <w:sz w:val="20"/>
      <w:szCs w:val="32"/>
      <w:lang w:val="en-AU" w:eastAsia="en-AU" w:bidi="ar-SA"/>
    </w:rPr>
  </w:style>
  <w:style w:type="paragraph" w:customStyle="1" w:styleId="FSCtblMain">
    <w:name w:val="FSC_tbl_Main"/>
    <w:basedOn w:val="Normal"/>
    <w:rsid w:val="00D44E8E"/>
    <w:pPr>
      <w:keepLines/>
      <w:widowControl/>
      <w:tabs>
        <w:tab w:val="right" w:pos="3969"/>
      </w:tabs>
      <w:spacing w:before="60" w:after="60"/>
    </w:pPr>
    <w:rPr>
      <w:rFonts w:cs="Arial"/>
      <w:sz w:val="18"/>
      <w:szCs w:val="20"/>
      <w:lang w:eastAsia="en-AU" w:bidi="ar-SA"/>
    </w:rPr>
  </w:style>
  <w:style w:type="paragraph" w:customStyle="1" w:styleId="FSCtblh4">
    <w:name w:val="FSC_tbl_h4"/>
    <w:basedOn w:val="Normal"/>
    <w:next w:val="Normal"/>
    <w:rsid w:val="00D44E8E"/>
    <w:pPr>
      <w:keepNext/>
      <w:keepLines/>
      <w:widowControl/>
      <w:spacing w:before="60" w:after="60"/>
    </w:pPr>
    <w:rPr>
      <w:rFonts w:cs="Arial"/>
      <w:i/>
      <w:sz w:val="18"/>
      <w:szCs w:val="22"/>
      <w:lang w:eastAsia="en-AU" w:bidi="ar-SA"/>
    </w:rPr>
  </w:style>
  <w:style w:type="paragraph" w:customStyle="1" w:styleId="FSCtblAdd1">
    <w:name w:val="FSC_tbl_Add1"/>
    <w:basedOn w:val="Normal"/>
    <w:qFormat/>
    <w:rsid w:val="00D44E8E"/>
    <w:pPr>
      <w:keepLines/>
      <w:widowControl/>
      <w:spacing w:before="20" w:after="20"/>
    </w:pPr>
    <w:rPr>
      <w:rFonts w:eastAsiaTheme="minorHAnsi" w:cs="Arial"/>
      <w:sz w:val="18"/>
      <w:szCs w:val="22"/>
      <w:lang w:bidi="ar-SA"/>
    </w:rPr>
  </w:style>
  <w:style w:type="paragraph" w:customStyle="1" w:styleId="FSCtblPara">
    <w:name w:val="FSC_tbl_Para"/>
    <w:basedOn w:val="Normal"/>
    <w:rsid w:val="00D44E8E"/>
    <w:pPr>
      <w:keepLines/>
      <w:widowControl/>
      <w:spacing w:before="60" w:after="60"/>
      <w:ind w:left="397" w:hanging="397"/>
    </w:pPr>
    <w:rPr>
      <w:rFonts w:cs="Arial"/>
      <w:sz w:val="18"/>
      <w:szCs w:val="22"/>
      <w:lang w:eastAsia="en-AU" w:bidi="ar-SA"/>
    </w:rPr>
  </w:style>
  <w:style w:type="paragraph" w:customStyle="1" w:styleId="FSCtblh3">
    <w:name w:val="FSC_tbl_h3"/>
    <w:basedOn w:val="Normal"/>
    <w:next w:val="Normal"/>
    <w:rsid w:val="00D44E8E"/>
    <w:pPr>
      <w:keepNext/>
      <w:keepLines/>
      <w:widowControl/>
      <w:spacing w:before="60" w:after="60"/>
    </w:pPr>
    <w:rPr>
      <w:rFonts w:cs="Arial"/>
      <w:b/>
      <w:i/>
      <w:sz w:val="18"/>
      <w:szCs w:val="22"/>
      <w:lang w:eastAsia="en-AU" w:bidi="ar-SA"/>
    </w:rPr>
  </w:style>
  <w:style w:type="paragraph" w:customStyle="1" w:styleId="FSCtSubpara">
    <w:name w:val="FSC_t_Subpara"/>
    <w:basedOn w:val="FSCtMain"/>
    <w:qFormat/>
    <w:rsid w:val="00D44E8E"/>
    <w:pPr>
      <w:tabs>
        <w:tab w:val="clear" w:pos="1134"/>
        <w:tab w:val="left" w:pos="2268"/>
      </w:tabs>
      <w:spacing w:before="60" w:after="60"/>
      <w:ind w:left="2835" w:hanging="2835"/>
    </w:pPr>
  </w:style>
  <w:style w:type="paragraph" w:customStyle="1" w:styleId="FSCtDefn">
    <w:name w:val="FSC_t_Defn"/>
    <w:basedOn w:val="FSCtMain"/>
    <w:rsid w:val="00D44E8E"/>
    <w:pPr>
      <w:ind w:firstLine="0"/>
    </w:pPr>
  </w:style>
  <w:style w:type="paragraph" w:customStyle="1" w:styleId="FSCnPara">
    <w:name w:val="FSC_n_Para"/>
    <w:basedOn w:val="FSCtSubpara"/>
    <w:qFormat/>
    <w:rsid w:val="00D44E8E"/>
    <w:rPr>
      <w:sz w:val="16"/>
    </w:rPr>
  </w:style>
  <w:style w:type="paragraph" w:customStyle="1" w:styleId="FSCtblh2">
    <w:name w:val="FSC_tbl_h2"/>
    <w:basedOn w:val="Normal"/>
    <w:qFormat/>
    <w:rsid w:val="00D44E8E"/>
    <w:pPr>
      <w:keepNext/>
      <w:keepLines/>
      <w:widowControl/>
      <w:spacing w:before="240" w:after="120"/>
      <w:jc w:val="center"/>
    </w:pPr>
    <w:rPr>
      <w:rFonts w:cs="Arial"/>
      <w:b/>
      <w:color w:val="000000"/>
      <w:sz w:val="18"/>
      <w:szCs w:val="22"/>
      <w:lang w:eastAsia="en-AU" w:bidi="ar-SA"/>
    </w:rPr>
  </w:style>
  <w:style w:type="paragraph" w:customStyle="1" w:styleId="FSCbaseheading">
    <w:name w:val="FSC_base_heading"/>
    <w:rsid w:val="00D44E8E"/>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D44E8E"/>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D44E8E"/>
    <w:pPr>
      <w:spacing w:before="60" w:after="60"/>
      <w:ind w:left="0" w:firstLine="0"/>
    </w:pPr>
    <w:rPr>
      <w:sz w:val="18"/>
    </w:rPr>
  </w:style>
  <w:style w:type="paragraph" w:customStyle="1" w:styleId="FSCbaseTOC">
    <w:name w:val="FSC_base_TOC"/>
    <w:rsid w:val="00D44E8E"/>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D44E8E"/>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D44E8E"/>
    <w:pPr>
      <w:spacing w:before="120" w:after="120"/>
      <w:ind w:left="851" w:hanging="851"/>
    </w:pPr>
    <w:rPr>
      <w:b/>
      <w:sz w:val="20"/>
      <w:szCs w:val="20"/>
      <w:lang w:bidi="ar-SA"/>
    </w:rPr>
  </w:style>
  <w:style w:type="paragraph" w:customStyle="1" w:styleId="FSCfooter">
    <w:name w:val="FSC_footer"/>
    <w:basedOn w:val="Normal"/>
    <w:rsid w:val="00D44E8E"/>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D44E8E"/>
    <w:pPr>
      <w:spacing w:before="0" w:after="240"/>
      <w:outlineLvl w:val="0"/>
    </w:pPr>
    <w:rPr>
      <w:bCs w:val="0"/>
      <w:sz w:val="40"/>
    </w:rPr>
  </w:style>
  <w:style w:type="paragraph" w:customStyle="1" w:styleId="FSCh2Part">
    <w:name w:val="FSC_h2_Part"/>
    <w:basedOn w:val="FSCbaseheading"/>
    <w:next w:val="Normal"/>
    <w:qFormat/>
    <w:rsid w:val="00D44E8E"/>
    <w:pPr>
      <w:spacing w:before="240" w:after="240"/>
      <w:outlineLvl w:val="1"/>
    </w:pPr>
    <w:rPr>
      <w:bCs w:val="0"/>
      <w:sz w:val="36"/>
      <w:szCs w:val="22"/>
    </w:rPr>
  </w:style>
  <w:style w:type="paragraph" w:customStyle="1" w:styleId="FSCh3Standard">
    <w:name w:val="FSC_h3_Standard"/>
    <w:basedOn w:val="FSCbaseheading"/>
    <w:next w:val="Normal"/>
    <w:qFormat/>
    <w:rsid w:val="00D44E8E"/>
    <w:pPr>
      <w:spacing w:before="0" w:after="240"/>
      <w:outlineLvl w:val="2"/>
    </w:pPr>
    <w:rPr>
      <w:sz w:val="32"/>
    </w:rPr>
  </w:style>
  <w:style w:type="paragraph" w:customStyle="1" w:styleId="FSCh3Contents">
    <w:name w:val="FSC_h3_Contents"/>
    <w:basedOn w:val="FSCh3Standard"/>
    <w:rsid w:val="00D44E8E"/>
    <w:pPr>
      <w:ind w:left="0" w:firstLine="0"/>
      <w:jc w:val="center"/>
    </w:pPr>
  </w:style>
  <w:style w:type="paragraph" w:customStyle="1" w:styleId="FSCh4Div">
    <w:name w:val="FSC_h4_Div"/>
    <w:basedOn w:val="FSCbaseheading"/>
    <w:next w:val="Normal"/>
    <w:qFormat/>
    <w:rsid w:val="00D44E8E"/>
    <w:pPr>
      <w:keepNext w:val="0"/>
      <w:keepLines w:val="0"/>
      <w:widowControl w:val="0"/>
      <w:spacing w:before="240" w:after="240"/>
      <w:ind w:left="1701" w:hanging="1701"/>
      <w:outlineLvl w:val="3"/>
    </w:pPr>
    <w:rPr>
      <w:rFonts w:cs="Times New Roman"/>
      <w:sz w:val="26"/>
    </w:rPr>
  </w:style>
  <w:style w:type="paragraph" w:customStyle="1" w:styleId="FSCh5Section">
    <w:name w:val="FSC_h5_Section"/>
    <w:basedOn w:val="FSCbaseheading"/>
    <w:next w:val="FSCtMain"/>
    <w:qFormat/>
    <w:rsid w:val="00D44E8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D44E8E"/>
    <w:pPr>
      <w:keepLines w:val="0"/>
      <w:widowControl w:val="0"/>
      <w:spacing w:before="120" w:after="60"/>
      <w:ind w:left="1701" w:firstLine="0"/>
    </w:pPr>
    <w:rPr>
      <w:b w:val="0"/>
      <w:i/>
      <w:sz w:val="20"/>
    </w:rPr>
  </w:style>
  <w:style w:type="paragraph" w:customStyle="1" w:styleId="FSCnatHeading">
    <w:name w:val="FSC_n_at_Heading"/>
    <w:basedOn w:val="FSCtMain"/>
    <w:qFormat/>
    <w:rsid w:val="00D44E8E"/>
    <w:pPr>
      <w:ind w:left="851" w:hanging="851"/>
    </w:pPr>
    <w:rPr>
      <w:sz w:val="16"/>
    </w:rPr>
  </w:style>
  <w:style w:type="paragraph" w:customStyle="1" w:styleId="FSCnMain">
    <w:name w:val="FSC_n_Main"/>
    <w:basedOn w:val="FSCtPara"/>
    <w:qFormat/>
    <w:rsid w:val="00D44E8E"/>
    <w:rPr>
      <w:iCs w:val="0"/>
      <w:sz w:val="16"/>
      <w:szCs w:val="18"/>
    </w:rPr>
  </w:style>
  <w:style w:type="paragraph" w:customStyle="1" w:styleId="FSCtSubsub">
    <w:name w:val="FSC_t_Subsub"/>
    <w:basedOn w:val="FSCtPara"/>
    <w:qFormat/>
    <w:rsid w:val="00D44E8E"/>
    <w:pPr>
      <w:tabs>
        <w:tab w:val="clear" w:pos="1701"/>
        <w:tab w:val="left" w:pos="2835"/>
      </w:tabs>
      <w:ind w:left="3402" w:hanging="3402"/>
    </w:pPr>
  </w:style>
  <w:style w:type="paragraph" w:customStyle="1" w:styleId="FSCnSubpara">
    <w:name w:val="FSC_n_Subpara"/>
    <w:basedOn w:val="FSCtSubsub"/>
    <w:qFormat/>
    <w:rsid w:val="00D44E8E"/>
    <w:rPr>
      <w:sz w:val="16"/>
    </w:rPr>
  </w:style>
  <w:style w:type="paragraph" w:customStyle="1" w:styleId="FSCnSubsub">
    <w:name w:val="FSC_n_Subsub"/>
    <w:basedOn w:val="FSCnSubpara"/>
    <w:qFormat/>
    <w:rsid w:val="00D44E8E"/>
    <w:pPr>
      <w:tabs>
        <w:tab w:val="clear" w:pos="2835"/>
        <w:tab w:val="left" w:pos="3402"/>
      </w:tabs>
      <w:ind w:left="3969" w:hanging="3969"/>
    </w:pPr>
  </w:style>
  <w:style w:type="paragraph" w:customStyle="1" w:styleId="FSCoContents">
    <w:name w:val="FSC_o_Contents"/>
    <w:basedOn w:val="FSCh2Part"/>
    <w:rsid w:val="00D44E8E"/>
    <w:pPr>
      <w:ind w:left="0" w:firstLine="0"/>
      <w:jc w:val="center"/>
    </w:pPr>
  </w:style>
  <w:style w:type="paragraph" w:customStyle="1" w:styleId="FSCoDraftstrip">
    <w:name w:val="FSC_o_Draft_strip"/>
    <w:basedOn w:val="Normal"/>
    <w:rsid w:val="00D44E8E"/>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D44E8E"/>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D44E8E"/>
    <w:pPr>
      <w:widowControl/>
      <w:spacing w:before="80"/>
    </w:pPr>
    <w:rPr>
      <w:color w:val="7030A0"/>
      <w:lang w:eastAsia="en-AU" w:bidi="ar-SA"/>
    </w:rPr>
  </w:style>
  <w:style w:type="paragraph" w:customStyle="1" w:styleId="FSCoFooter">
    <w:name w:val="FSC_o_Footer"/>
    <w:basedOn w:val="Normal"/>
    <w:rsid w:val="00D44E8E"/>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D44E8E"/>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D44E8E"/>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D44E8E"/>
    <w:rPr>
      <w:rFonts w:ascii="Arial" w:hAnsi="Arial"/>
      <w:b/>
      <w:noProof/>
      <w:szCs w:val="24"/>
      <w:lang w:eastAsia="en-AU"/>
    </w:rPr>
  </w:style>
  <w:style w:type="paragraph" w:customStyle="1" w:styleId="FSCoParaMark">
    <w:name w:val="FSC_o_Para_Mark"/>
    <w:basedOn w:val="Normal"/>
    <w:next w:val="Normal"/>
    <w:qFormat/>
    <w:rsid w:val="00D44E8E"/>
    <w:pPr>
      <w:widowControl/>
    </w:pPr>
    <w:rPr>
      <w:sz w:val="16"/>
      <w:lang w:eastAsia="en-AU" w:bidi="ar-SA"/>
    </w:rPr>
  </w:style>
  <w:style w:type="paragraph" w:customStyle="1" w:styleId="FSCoStandardEnd">
    <w:name w:val="FSC_o_Standard_End"/>
    <w:basedOn w:val="FSCtMain"/>
    <w:qFormat/>
    <w:rsid w:val="00D44E8E"/>
    <w:pPr>
      <w:spacing w:before="240" w:after="0"/>
      <w:jc w:val="center"/>
    </w:pPr>
    <w:rPr>
      <w:iCs w:val="0"/>
    </w:rPr>
  </w:style>
  <w:style w:type="paragraph" w:customStyle="1" w:styleId="FSCoTitleofInstrument">
    <w:name w:val="FSC_o_Title_of_Instrument"/>
    <w:basedOn w:val="Normal"/>
    <w:rsid w:val="00D44E8E"/>
    <w:pPr>
      <w:widowControl/>
      <w:spacing w:before="200"/>
    </w:pPr>
    <w:rPr>
      <w:b/>
      <w:sz w:val="32"/>
      <w:lang w:eastAsia="en-AU" w:bidi="ar-SA"/>
    </w:rPr>
  </w:style>
  <w:style w:type="paragraph" w:customStyle="1" w:styleId="FSCoutChap">
    <w:name w:val="FSC_out_Chap"/>
    <w:basedOn w:val="FSCh4Div"/>
    <w:qFormat/>
    <w:rsid w:val="00D44E8E"/>
    <w:pPr>
      <w:tabs>
        <w:tab w:val="left" w:pos="1701"/>
      </w:tabs>
      <w:spacing w:after="120"/>
      <w:ind w:left="3402" w:hanging="3402"/>
    </w:pPr>
  </w:style>
  <w:style w:type="paragraph" w:customStyle="1" w:styleId="FSCoutPart">
    <w:name w:val="FSC_out_Part"/>
    <w:basedOn w:val="FSCh5Section"/>
    <w:qFormat/>
    <w:rsid w:val="00D44E8E"/>
    <w:pPr>
      <w:keepNext w:val="0"/>
      <w:tabs>
        <w:tab w:val="left" w:pos="1701"/>
      </w:tabs>
      <w:ind w:left="3402" w:hanging="3402"/>
    </w:pPr>
  </w:style>
  <w:style w:type="paragraph" w:customStyle="1" w:styleId="FSCtblAddh1">
    <w:name w:val="FSC_tbl_Add_h1"/>
    <w:basedOn w:val="FSCh4Div"/>
    <w:rsid w:val="00D44E8E"/>
    <w:pPr>
      <w:spacing w:before="120" w:after="120"/>
    </w:pPr>
    <w:rPr>
      <w:rFonts w:eastAsiaTheme="minorHAnsi"/>
      <w:sz w:val="20"/>
      <w:lang w:eastAsia="en-US"/>
    </w:rPr>
  </w:style>
  <w:style w:type="paragraph" w:customStyle="1" w:styleId="FSCtblAddh2">
    <w:name w:val="FSC_tbl_Add_h2"/>
    <w:basedOn w:val="FSCtblAddh1"/>
    <w:rsid w:val="00D44E8E"/>
    <w:pPr>
      <w:spacing w:before="60" w:after="60"/>
    </w:pPr>
    <w:rPr>
      <w:i/>
    </w:rPr>
  </w:style>
  <w:style w:type="paragraph" w:customStyle="1" w:styleId="FSCtblAddh3">
    <w:name w:val="FSC_tbl_Add_h3"/>
    <w:basedOn w:val="Normal"/>
    <w:rsid w:val="00D44E8E"/>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D44E8E"/>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D44E8E"/>
    <w:pPr>
      <w:keepLines/>
      <w:widowControl/>
      <w:spacing w:before="60" w:after="60"/>
      <w:ind w:left="1701" w:hanging="1701"/>
    </w:pPr>
    <w:rPr>
      <w:rFonts w:eastAsiaTheme="minorHAnsi" w:cs="Arial"/>
      <w:i/>
      <w:sz w:val="18"/>
      <w:szCs w:val="22"/>
      <w:lang w:bidi="ar-SA"/>
    </w:rPr>
  </w:style>
  <w:style w:type="paragraph" w:customStyle="1" w:styleId="FSCtblAdd2">
    <w:name w:val="FSC_tbl_Add2"/>
    <w:basedOn w:val="Normal"/>
    <w:qFormat/>
    <w:rsid w:val="00D44E8E"/>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D44E8E"/>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D44E8E"/>
    <w:pPr>
      <w:widowControl/>
      <w:ind w:left="113" w:hanging="113"/>
    </w:pPr>
    <w:rPr>
      <w:bCs/>
      <w:sz w:val="16"/>
      <w:szCs w:val="20"/>
      <w:lang w:bidi="ar-SA"/>
    </w:rPr>
  </w:style>
  <w:style w:type="paragraph" w:customStyle="1" w:styleId="FSCtblMainC">
    <w:name w:val="FSC_tbl_Main_C"/>
    <w:basedOn w:val="FSCtblMain"/>
    <w:qFormat/>
    <w:rsid w:val="00D44E8E"/>
    <w:pPr>
      <w:jc w:val="center"/>
    </w:pPr>
    <w:rPr>
      <w:rFonts w:eastAsiaTheme="minorHAnsi"/>
      <w:lang w:eastAsia="en-US"/>
    </w:rPr>
  </w:style>
  <w:style w:type="paragraph" w:customStyle="1" w:styleId="FSCtblMainRH">
    <w:name w:val="FSC_tbl_Main_RH"/>
    <w:basedOn w:val="FSCtblMain"/>
    <w:qFormat/>
    <w:rsid w:val="00D44E8E"/>
    <w:pPr>
      <w:jc w:val="right"/>
    </w:pPr>
    <w:rPr>
      <w:rFonts w:eastAsiaTheme="minorHAnsi"/>
      <w:lang w:eastAsia="en-US"/>
    </w:rPr>
  </w:style>
  <w:style w:type="paragraph" w:customStyle="1" w:styleId="FSCtblMRL1">
    <w:name w:val="FSC_tbl_MRL1"/>
    <w:basedOn w:val="Normal"/>
    <w:rsid w:val="00D44E8E"/>
    <w:pPr>
      <w:keepLines/>
      <w:widowControl/>
      <w:spacing w:before="20" w:after="20"/>
    </w:pPr>
    <w:rPr>
      <w:rFonts w:cs="Arial"/>
      <w:sz w:val="18"/>
      <w:szCs w:val="20"/>
      <w:lang w:eastAsia="en-AU" w:bidi="ar-SA"/>
    </w:rPr>
  </w:style>
  <w:style w:type="paragraph" w:customStyle="1" w:styleId="FSCtblMRL2">
    <w:name w:val="FSC_tbl_MRL2"/>
    <w:basedOn w:val="FSCtblMRL1"/>
    <w:qFormat/>
    <w:rsid w:val="00D44E8E"/>
    <w:pPr>
      <w:jc w:val="right"/>
    </w:pPr>
    <w:rPr>
      <w:rFonts w:eastAsiaTheme="minorHAnsi"/>
      <w:lang w:eastAsia="en-US"/>
    </w:rPr>
  </w:style>
  <w:style w:type="paragraph" w:customStyle="1" w:styleId="FSCtblSubpara">
    <w:name w:val="FSC_tbl_Subpara"/>
    <w:basedOn w:val="Normal"/>
    <w:rsid w:val="00D44E8E"/>
    <w:pPr>
      <w:keepLines/>
      <w:widowControl/>
      <w:spacing w:before="60" w:after="60"/>
      <w:ind w:left="794" w:hanging="397"/>
    </w:pPr>
    <w:rPr>
      <w:rFonts w:cs="Arial"/>
      <w:sz w:val="18"/>
      <w:szCs w:val="22"/>
      <w:lang w:eastAsia="en-AU" w:bidi="ar-SA"/>
    </w:rPr>
  </w:style>
  <w:style w:type="paragraph" w:styleId="ListParagraph">
    <w:name w:val="List Paragraph"/>
    <w:basedOn w:val="Normal"/>
    <w:uiPriority w:val="34"/>
    <w:rsid w:val="005D45F5"/>
    <w:pPr>
      <w:widowControl/>
      <w:ind w:left="720"/>
    </w:pPr>
    <w:rPr>
      <w:lang w:bidi="ar-SA"/>
    </w:rPr>
  </w:style>
  <w:style w:type="paragraph" w:styleId="PlainText">
    <w:name w:val="Plain Text"/>
    <w:basedOn w:val="Normal"/>
    <w:link w:val="PlainTextChar"/>
    <w:uiPriority w:val="99"/>
    <w:unhideWhenUsed/>
    <w:rsid w:val="00694E0B"/>
    <w:pPr>
      <w:widowControl/>
    </w:pPr>
    <w:rPr>
      <w:rFonts w:ascii="Consolas" w:eastAsia="Calibri" w:hAnsi="Consolas"/>
      <w:sz w:val="21"/>
      <w:szCs w:val="21"/>
      <w:lang w:val="en-AU" w:eastAsia="en-AU" w:bidi="ar-SA"/>
    </w:rPr>
  </w:style>
  <w:style w:type="character" w:customStyle="1" w:styleId="PlainTextChar">
    <w:name w:val="Plain Text Char"/>
    <w:basedOn w:val="DefaultParagraphFont"/>
    <w:link w:val="PlainText"/>
    <w:uiPriority w:val="99"/>
    <w:rsid w:val="00694E0B"/>
    <w:rPr>
      <w:rFonts w:ascii="Consolas" w:eastAsia="Calibri" w:hAnsi="Consolas"/>
      <w:sz w:val="21"/>
      <w:szCs w:val="21"/>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8839">
      <w:bodyDiv w:val="1"/>
      <w:marLeft w:val="0"/>
      <w:marRight w:val="0"/>
      <w:marTop w:val="0"/>
      <w:marBottom w:val="0"/>
      <w:divBdr>
        <w:top w:val="none" w:sz="0" w:space="0" w:color="auto"/>
        <w:left w:val="none" w:sz="0" w:space="0" w:color="auto"/>
        <w:bottom w:val="none" w:sz="0" w:space="0" w:color="auto"/>
        <w:right w:val="none" w:sz="0" w:space="0" w:color="auto"/>
      </w:divBdr>
    </w:div>
    <w:div w:id="301816546">
      <w:bodyDiv w:val="1"/>
      <w:marLeft w:val="0"/>
      <w:marRight w:val="0"/>
      <w:marTop w:val="0"/>
      <w:marBottom w:val="0"/>
      <w:divBdr>
        <w:top w:val="none" w:sz="0" w:space="0" w:color="auto"/>
        <w:left w:val="none" w:sz="0" w:space="0" w:color="auto"/>
        <w:bottom w:val="none" w:sz="0" w:space="0" w:color="auto"/>
        <w:right w:val="none" w:sz="0" w:space="0" w:color="auto"/>
      </w:divBdr>
    </w:div>
    <w:div w:id="696464944">
      <w:bodyDiv w:val="1"/>
      <w:marLeft w:val="0"/>
      <w:marRight w:val="0"/>
      <w:marTop w:val="0"/>
      <w:marBottom w:val="0"/>
      <w:divBdr>
        <w:top w:val="none" w:sz="0" w:space="0" w:color="auto"/>
        <w:left w:val="none" w:sz="0" w:space="0" w:color="auto"/>
        <w:bottom w:val="none" w:sz="0" w:space="0" w:color="auto"/>
        <w:right w:val="none" w:sz="0" w:space="0" w:color="auto"/>
      </w:divBdr>
    </w:div>
    <w:div w:id="1536580898">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28" Type="http://schemas.openxmlformats.org/officeDocument/2006/relationships/theme" Target="theme/theme1.xml"/><Relationship Id="rId15" Type="http://schemas.openxmlformats.org/officeDocument/2006/relationships/hyperlink" Target="http://www.foodstandards.gov.au/code/changes/submission/Pages/default.aspx"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7"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userSelected">
  <element uid="7c13fe2d-c7c1-4f6c-bb3a-8f72249e7201"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6E4AD-70E4-40CE-A7FB-622DF28BA73B}"/>
</file>

<file path=customXml/itemProps2.xml><?xml version="1.0" encoding="utf-8"?>
<ds:datastoreItem xmlns:ds="http://schemas.openxmlformats.org/officeDocument/2006/customXml" ds:itemID="{733DBB94-EF6B-40AB-AE89-EE158C2EA150}"/>
</file>

<file path=customXml/itemProps3.xml><?xml version="1.0" encoding="utf-8"?>
<ds:datastoreItem xmlns:ds="http://schemas.openxmlformats.org/officeDocument/2006/customXml" ds:itemID="{A6282144-C65D-4408-BFCB-B90BB431DC5A}"/>
</file>

<file path=customXml/itemProps4.xml><?xml version="1.0" encoding="utf-8"?>
<ds:datastoreItem xmlns:ds="http://schemas.openxmlformats.org/officeDocument/2006/customXml" ds:itemID="{DF56E4AD-70E4-40CE-A7FB-622DF28BA73B}">
  <ds:schemaRefs>
    <ds:schemaRef ds:uri="http://schemas.microsoft.com/sharepoint/v3/contenttype/forms"/>
  </ds:schemaRefs>
</ds:datastoreItem>
</file>

<file path=customXml/itemProps5.xml><?xml version="1.0" encoding="utf-8"?>
<ds:datastoreItem xmlns:ds="http://schemas.openxmlformats.org/officeDocument/2006/customXml" ds:itemID="{79CACF0B-1411-48D3-9B60-8B8A5ABAF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AE1343-50AA-4259-B773-E613740BA0C7}"/>
</file>

<file path=customXml/itemProps7.xml><?xml version="1.0" encoding="utf-8"?>
<ds:datastoreItem xmlns:ds="http://schemas.openxmlformats.org/officeDocument/2006/customXml" ds:itemID="{E3052B2B-B959-42FD-BA01-164FCFD8AE79}"/>
</file>

<file path=docProps/app.xml><?xml version="1.0" encoding="utf-8"?>
<Properties xmlns="http://schemas.openxmlformats.org/officeDocument/2006/extended-properties" xmlns:vt="http://schemas.openxmlformats.org/officeDocument/2006/docPropsVTypes">
  <Template>Normal</Template>
  <TotalTime>0</TotalTime>
  <Pages>14</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20526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2018-05-08T05:03:00Z</dcterms:created>
  <dcterms:modified xsi:type="dcterms:W3CDTF">2018-05-11T05:09:00Z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30d5567c-b661-4606-a05b-e1ecf701d419</vt:lpwstr>
  </property>
  <property fmtid="{D5CDD505-2E9C-101B-9397-08002B2CF9AE}" pid="6" name="SPPCopyMoveEvent">
    <vt:lpwstr>1</vt:lpwstr>
  </property>
  <property fmtid="{D5CDD505-2E9C-101B-9397-08002B2CF9AE}" pid="7" name="TitusGUID">
    <vt:lpwstr>12fece64-2a7e-4140-8ca6-4001461b31a1</vt:lpwstr>
  </property>
  <property fmtid="{D5CDD505-2E9C-101B-9397-08002B2CF9AE}" pid="8" name="docIndexRef">
    <vt:lpwstr>19003864-cbec-4b19-b876-f4db15a880bf</vt:lpwstr>
  </property>
  <property fmtid="{D5CDD505-2E9C-101B-9397-08002B2CF9AE}" pid="9" name="bjSaver">
    <vt:lpwstr>KIQQKttxHBgwi+VEyeCGdqx2UPmxlBIO</vt:lpwstr>
  </property>
  <property fmtid="{D5CDD505-2E9C-101B-9397-08002B2CF9AE}" pid="10"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1" name="bjDocumentLabelXML-0">
    <vt:lpwstr>ames.com/2008/01/sie/internal/label"&gt;&lt;element uid="7c13fe2d-c7c1-4f6c-bb3a-8f72249e7201" value="" /&gt;&lt;/sisl&gt;</vt:lpwstr>
  </property>
  <property fmtid="{D5CDD505-2E9C-101B-9397-08002B2CF9AE}" pid="12" name="bjDocumentSecurityLabel">
    <vt:lpwstr>UNCLASSIFIED</vt:lpwstr>
  </property>
  <property fmtid="{D5CDD505-2E9C-101B-9397-08002B2CF9AE}" pid="13" name="bjHeaderBothDocProperty">
    <vt:lpwstr>UNCLASSIFIED_x000d_
 </vt:lpwstr>
  </property>
  <property fmtid="{D5CDD505-2E9C-101B-9397-08002B2CF9AE}" pid="14" name="bjHeaderFirstPageDocProperty">
    <vt:lpwstr>UNCLASSIFIED_x000d_
 </vt:lpwstr>
  </property>
  <property fmtid="{D5CDD505-2E9C-101B-9397-08002B2CF9AE}" pid="15" name="bjHeaderEvenPageDocProperty">
    <vt:lpwstr>UNCLASSIFIED_x000d_
 </vt:lpwstr>
  </property>
  <property fmtid="{D5CDD505-2E9C-101B-9397-08002B2CF9AE}" pid="16" name="bjFooterBothDocProperty">
    <vt:lpwstr>_x000d_
UNCLASSIFIED </vt:lpwstr>
  </property>
  <property fmtid="{D5CDD505-2E9C-101B-9397-08002B2CF9AE}" pid="17" name="bjFooterFirstPageDocProperty">
    <vt:lpwstr>_x000d_
UNCLASSIFIED </vt:lpwstr>
  </property>
  <property fmtid="{D5CDD505-2E9C-101B-9397-08002B2CF9AE}" pid="18" name="bjFooterEvenPageDocProperty">
    <vt:lpwstr>_x000d_
UNCLASSIFIED </vt:lpwstr>
  </property>
  <property fmtid="{D5CDD505-2E9C-101B-9397-08002B2CF9AE}" pid="19" name="RecordPoint_WorkflowType">
    <vt:lpwstr>ActiveSubmitStub</vt:lpwstr>
  </property>
  <property fmtid="{D5CDD505-2E9C-101B-9397-08002B2CF9AE}" pid="20" name="RecordPoint_ActiveItemUniqueId">
    <vt:lpwstr>{49a73eae-6214-4685-bfe6-1ed25f091e68}</vt:lpwstr>
  </property>
  <property fmtid="{D5CDD505-2E9C-101B-9397-08002B2CF9AE}" pid="21" name="RecordPoint_ActiveItemWebId">
    <vt:lpwstr>{beaf5e4e-56f7-4162-a562-e1aa20d4afa3}</vt:lpwstr>
  </property>
  <property fmtid="{D5CDD505-2E9C-101B-9397-08002B2CF9AE}" pid="22" name="RecordPoint_ActiveItemSiteId">
    <vt:lpwstr>{dd95a578-5c6a-4f11-92f7-f95884d628d6}</vt:lpwstr>
  </property>
  <property fmtid="{D5CDD505-2E9C-101B-9397-08002B2CF9AE}" pid="23" name="RecordPoint_ActiveItemListId">
    <vt:lpwstr>{c69fbd24-6128-415b-93dd-ad270481f24f}</vt:lpwstr>
  </property>
  <property fmtid="{D5CDD505-2E9C-101B-9397-08002B2CF9AE}" pid="24" name="RecordPoint_RecordNumberSubmitted">
    <vt:lpwstr>R0000057339</vt:lpwstr>
  </property>
  <property fmtid="{D5CDD505-2E9C-101B-9397-08002B2CF9AE}" pid="25" name="RecordPoint_SubmissionCompleted">
    <vt:lpwstr>2018-05-02T13:45:08.1512997+10:00</vt:lpwstr>
  </property>
</Properties>
</file>